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93" w:rsidRPr="003C5B93" w:rsidRDefault="003C5B93" w:rsidP="003C5B93">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3C5B93">
        <w:rPr>
          <w:szCs w:val="20"/>
        </w:rPr>
        <w:t xml:space="preserve">CITY OF FORT WAYNE MASTER </w:t>
      </w:r>
      <w:r w:rsidRPr="003C5B93">
        <w:rPr>
          <w:szCs w:val="20"/>
        </w:rPr>
        <w:tab/>
      </w:r>
      <w:r w:rsidRPr="003C5B93">
        <w:rPr>
          <w:szCs w:val="20"/>
        </w:rPr>
        <w:tab/>
        <w:t xml:space="preserve">    </w:t>
      </w:r>
      <w:r w:rsidRPr="003C5B93">
        <w:rPr>
          <w:szCs w:val="20"/>
        </w:rPr>
        <w:tab/>
        <w:t xml:space="preserve">                                                UPDATED: </w:t>
      </w:r>
      <w:r w:rsidR="006525F1">
        <w:rPr>
          <w:szCs w:val="20"/>
        </w:rPr>
        <w:t>11</w:t>
      </w:r>
      <w:r w:rsidR="002E6005">
        <w:rPr>
          <w:szCs w:val="20"/>
        </w:rPr>
        <w:t>/</w:t>
      </w:r>
      <w:r w:rsidR="006525F1">
        <w:rPr>
          <w:szCs w:val="20"/>
        </w:rPr>
        <w:t>16</w:t>
      </w:r>
      <w:r w:rsidR="002E6005">
        <w:rPr>
          <w:szCs w:val="20"/>
        </w:rPr>
        <w:t>/18</w:t>
      </w:r>
    </w:p>
    <w:p w:rsidR="00235724" w:rsidRPr="00841524" w:rsidRDefault="00235724" w:rsidP="00235724">
      <w:pPr>
        <w:tabs>
          <w:tab w:val="left" w:pos="245"/>
          <w:tab w:val="left" w:pos="720"/>
          <w:tab w:val="left" w:pos="1267"/>
          <w:tab w:val="left" w:pos="1800"/>
          <w:tab w:val="left" w:pos="2074"/>
        </w:tabs>
        <w:spacing w:line="260" w:lineRule="exact"/>
        <w:jc w:val="center"/>
        <w:rPr>
          <w:sz w:val="24"/>
        </w:rPr>
      </w:pPr>
      <w:r w:rsidRPr="00841524">
        <w:rPr>
          <w:sz w:val="24"/>
        </w:rPr>
        <w:t xml:space="preserve">SECTION </w:t>
      </w:r>
      <w:r>
        <w:rPr>
          <w:sz w:val="24"/>
        </w:rPr>
        <w:t>26 </w:t>
      </w:r>
      <w:r w:rsidR="00DA5F8C">
        <w:rPr>
          <w:sz w:val="24"/>
        </w:rPr>
        <w:t>09 </w:t>
      </w:r>
      <w:r>
        <w:rPr>
          <w:sz w:val="24"/>
        </w:rPr>
        <w:t>13</w:t>
      </w:r>
    </w:p>
    <w:p w:rsidR="00235724" w:rsidRPr="00841524" w:rsidRDefault="00235724" w:rsidP="00235724">
      <w:pPr>
        <w:tabs>
          <w:tab w:val="left" w:pos="245"/>
          <w:tab w:val="left" w:pos="720"/>
          <w:tab w:val="left" w:pos="1267"/>
          <w:tab w:val="left" w:pos="1800"/>
          <w:tab w:val="left" w:pos="2074"/>
        </w:tabs>
        <w:spacing w:line="260" w:lineRule="exact"/>
        <w:jc w:val="both"/>
        <w:rPr>
          <w:sz w:val="24"/>
        </w:rPr>
      </w:pPr>
    </w:p>
    <w:p w:rsidR="00235724" w:rsidRPr="00DE4E20" w:rsidRDefault="00DA5F8C" w:rsidP="00235724">
      <w:pPr>
        <w:jc w:val="center"/>
        <w:rPr>
          <w:sz w:val="24"/>
        </w:rPr>
      </w:pPr>
      <w:r>
        <w:rPr>
          <w:sz w:val="24"/>
        </w:rPr>
        <w:t>ELECTRICAL POWER MONITORING</w:t>
      </w:r>
    </w:p>
    <w:p w:rsidR="00DA5F8C" w:rsidRPr="00260935" w:rsidRDefault="00DA5F8C" w:rsidP="00DA5F8C">
      <w:pPr>
        <w:pStyle w:val="PartDesignation"/>
      </w:pPr>
      <w:bookmarkStart w:id="0" w:name="_Toc370739088"/>
      <w:r w:rsidRPr="00260935">
        <w:t>GENERAL</w:t>
      </w:r>
      <w:bookmarkEnd w:id="0"/>
    </w:p>
    <w:p w:rsidR="00DA5F8C" w:rsidRPr="00260935" w:rsidRDefault="00DA5F8C" w:rsidP="00DA5F8C">
      <w:pPr>
        <w:pStyle w:val="ArticleHeading"/>
      </w:pPr>
      <w:r>
        <w:t>DESCRIPTION</w:t>
      </w:r>
    </w:p>
    <w:p w:rsidR="00464907" w:rsidRDefault="00464907" w:rsidP="00DA5F8C">
      <w:pPr>
        <w:pStyle w:val="Paragraph"/>
      </w:pPr>
      <w:r>
        <w:t xml:space="preserve">Scope: </w:t>
      </w:r>
    </w:p>
    <w:p w:rsidR="00464907" w:rsidRDefault="00464907" w:rsidP="006525F1">
      <w:pPr>
        <w:pStyle w:val="Paragraph1"/>
      </w:pPr>
      <w:r w:rsidRPr="00841524">
        <w:t>C</w:t>
      </w:r>
      <w:r>
        <w:t>ontractor</w:t>
      </w:r>
      <w:r w:rsidRPr="00841524">
        <w:t xml:space="preserve"> shall provide all labor, materials, equipment, services, and incidentals as shown, specified, and required to furnish and install</w:t>
      </w:r>
      <w:r>
        <w:t xml:space="preserve"> electrical power monitoring systems.</w:t>
      </w:r>
    </w:p>
    <w:p w:rsidR="00DA5F8C" w:rsidRPr="003C5B93" w:rsidRDefault="00DA5F8C" w:rsidP="00DA5F8C">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bookmarkStart w:id="1" w:name="_Toc370739090"/>
      <w:r w:rsidRPr="00235724">
        <w:rPr>
          <w:szCs w:val="20"/>
        </w:rPr>
        <w:t>NTS: List below only sections covering products, construction, and equipment specifically identified in this section and specified in another section and directly referenced in this specification.  Do not list administrative and procedural division 01 sections.</w:t>
      </w:r>
    </w:p>
    <w:bookmarkEnd w:id="1"/>
    <w:p w:rsidR="00DA5F8C" w:rsidRPr="00260935" w:rsidRDefault="00A50BC3" w:rsidP="00DA5F8C">
      <w:pPr>
        <w:pStyle w:val="Paragraph"/>
      </w:pPr>
      <w:r>
        <w:t>Related Documents</w:t>
      </w:r>
    </w:p>
    <w:p w:rsidR="00DA5F8C" w:rsidRDefault="00DA5F8C" w:rsidP="00DA5F8C">
      <w:pPr>
        <w:pStyle w:val="Paragraph1"/>
      </w:pPr>
      <w:r w:rsidRPr="00260935">
        <w:t xml:space="preserve">Section 26 </w:t>
      </w:r>
      <w:r>
        <w:t>24</w:t>
      </w:r>
      <w:r w:rsidRPr="00260935">
        <w:t xml:space="preserve"> 13</w:t>
      </w:r>
      <w:r w:rsidR="00464907">
        <w:t>,</w:t>
      </w:r>
      <w:r w:rsidRPr="00260935">
        <w:t xml:space="preserve"> </w:t>
      </w:r>
      <w:r>
        <w:t>Switchboards</w:t>
      </w:r>
    </w:p>
    <w:p w:rsidR="00DF4B17" w:rsidRDefault="00DF4B17" w:rsidP="00DA5F8C">
      <w:pPr>
        <w:pStyle w:val="Paragraph1"/>
      </w:pPr>
      <w:r>
        <w:t>Section 26 24 19</w:t>
      </w:r>
      <w:r w:rsidR="00464907">
        <w:t>,</w:t>
      </w:r>
      <w:r>
        <w:t xml:space="preserve"> Motor Control Centers</w:t>
      </w:r>
    </w:p>
    <w:p w:rsidR="00464907" w:rsidRDefault="00464907" w:rsidP="00DA5F8C">
      <w:pPr>
        <w:pStyle w:val="Paragraph1"/>
      </w:pPr>
      <w:r>
        <w:t>Section 26 29 13 Motor Controllers</w:t>
      </w:r>
    </w:p>
    <w:p w:rsidR="00464907" w:rsidRPr="00260935" w:rsidRDefault="00464907" w:rsidP="00DA5F8C">
      <w:pPr>
        <w:pStyle w:val="Paragraph1"/>
      </w:pPr>
      <w:r>
        <w:t>Section 26 29 23, Low-Voltage Variable Frequency Drives</w:t>
      </w:r>
    </w:p>
    <w:p w:rsidR="00DA5F8C" w:rsidRPr="00260935" w:rsidRDefault="00464907" w:rsidP="00DA5F8C">
      <w:pPr>
        <w:pStyle w:val="ArticleHeading"/>
      </w:pPr>
      <w:r>
        <w:t>REFERENCES</w:t>
      </w:r>
    </w:p>
    <w:p w:rsidR="00DA5F8C" w:rsidRDefault="00464907" w:rsidP="00DA5F8C">
      <w:pPr>
        <w:pStyle w:val="Paragraph"/>
      </w:pPr>
      <w:r>
        <w:t>Standards referenced in this Section are</w:t>
      </w:r>
      <w:r w:rsidR="00DA5F8C">
        <w:t>:</w:t>
      </w:r>
    </w:p>
    <w:p w:rsidR="00DA5F8C" w:rsidRPr="00225363" w:rsidRDefault="00DA5F8C" w:rsidP="00DA5F8C">
      <w:pPr>
        <w:pStyle w:val="Paragraph1"/>
        <w:rPr>
          <w:color w:val="000000"/>
          <w:szCs w:val="22"/>
        </w:rPr>
      </w:pPr>
      <w:r w:rsidRPr="00AF0733">
        <w:t>ANSI C12.20 -2010 Class 1 Clause 5.5.4</w:t>
      </w:r>
      <w:r w:rsidR="00225363">
        <w:rPr>
          <w:color w:val="000000"/>
          <w:szCs w:val="22"/>
        </w:rPr>
        <w:t xml:space="preserve"> - </w:t>
      </w:r>
      <w:r w:rsidRPr="00225363">
        <w:rPr>
          <w:color w:val="000000"/>
          <w:szCs w:val="22"/>
        </w:rPr>
        <w:t>American National Standard for Electricity Meters – accuracy and performance</w:t>
      </w:r>
    </w:p>
    <w:p w:rsidR="00DA5F8C" w:rsidRPr="002251FB" w:rsidRDefault="00DA5F8C" w:rsidP="00DA5F8C">
      <w:pPr>
        <w:pStyle w:val="Paragraph1"/>
      </w:pPr>
      <w:r w:rsidRPr="00AF0733">
        <w:t>EN 62053-21 -2003 Class 1 Accuracy</w:t>
      </w:r>
      <w:r w:rsidR="00225363">
        <w:t xml:space="preserve"> - </w:t>
      </w:r>
      <w:r w:rsidRPr="00AF0733">
        <w:t>Electricity metering equipment</w:t>
      </w:r>
      <w:r>
        <w:t xml:space="preserve"> (A</w:t>
      </w:r>
      <w:r w:rsidRPr="00AF0733">
        <w:t>C) – Static meters for active energy</w:t>
      </w:r>
    </w:p>
    <w:p w:rsidR="00DA5F8C" w:rsidRPr="002251FB" w:rsidRDefault="00DA5F8C" w:rsidP="00DA5F8C">
      <w:pPr>
        <w:pStyle w:val="Paragraph1"/>
      </w:pPr>
      <w:r w:rsidRPr="00AF0733">
        <w:rPr>
          <w:color w:val="000000"/>
          <w:szCs w:val="22"/>
        </w:rPr>
        <w:t>2006/95/EC:</w:t>
      </w:r>
      <w:r>
        <w:t xml:space="preserve"> </w:t>
      </w:r>
      <w:r w:rsidRPr="009A4DB4">
        <w:rPr>
          <w:color w:val="000000"/>
          <w:szCs w:val="22"/>
        </w:rPr>
        <w:t>Low Voltage Directive</w:t>
      </w:r>
    </w:p>
    <w:p w:rsidR="00DA5F8C" w:rsidRPr="00225363" w:rsidRDefault="00DA5F8C" w:rsidP="00DA5F8C">
      <w:pPr>
        <w:pStyle w:val="Paragraph1"/>
        <w:rPr>
          <w:color w:val="000000"/>
          <w:szCs w:val="22"/>
        </w:rPr>
      </w:pPr>
      <w:r w:rsidRPr="00225363">
        <w:rPr>
          <w:color w:val="000000"/>
          <w:szCs w:val="22"/>
        </w:rPr>
        <w:t>2004/108/EC:</w:t>
      </w:r>
      <w:r w:rsidR="00225363">
        <w:rPr>
          <w:color w:val="000000"/>
          <w:szCs w:val="22"/>
        </w:rPr>
        <w:t xml:space="preserve"> </w:t>
      </w:r>
      <w:r w:rsidRPr="00225363">
        <w:rPr>
          <w:color w:val="000000"/>
          <w:szCs w:val="22"/>
        </w:rPr>
        <w:t>Electromagnetic Compatibility (EMC) Directive</w:t>
      </w:r>
    </w:p>
    <w:p w:rsidR="00DA5F8C" w:rsidRPr="00225363" w:rsidRDefault="00DA5F8C" w:rsidP="00DA5F8C">
      <w:pPr>
        <w:pStyle w:val="Paragraph1"/>
        <w:rPr>
          <w:color w:val="000000"/>
          <w:szCs w:val="22"/>
        </w:rPr>
      </w:pPr>
      <w:r w:rsidRPr="00225363">
        <w:rPr>
          <w:color w:val="000000"/>
          <w:szCs w:val="22"/>
        </w:rPr>
        <w:t>EN 61010-1:2001:Safety requirements for electrical equipment for measurement, control and laboratory use – Part 1: General requirements</w:t>
      </w:r>
    </w:p>
    <w:p w:rsidR="00DA5F8C" w:rsidRPr="00225363" w:rsidRDefault="00DA5F8C" w:rsidP="00DA5F8C">
      <w:pPr>
        <w:pStyle w:val="Paragraph1"/>
        <w:rPr>
          <w:color w:val="000000"/>
          <w:szCs w:val="22"/>
        </w:rPr>
      </w:pPr>
      <w:r w:rsidRPr="00225363">
        <w:rPr>
          <w:color w:val="000000"/>
          <w:szCs w:val="22"/>
        </w:rPr>
        <w:t>EN 61326-1:2006</w:t>
      </w:r>
      <w:r w:rsidR="00225363">
        <w:rPr>
          <w:color w:val="000000"/>
          <w:szCs w:val="22"/>
        </w:rPr>
        <w:t xml:space="preserve"> - </w:t>
      </w:r>
      <w:r w:rsidRPr="00225363">
        <w:rPr>
          <w:color w:val="000000"/>
          <w:szCs w:val="22"/>
        </w:rPr>
        <w:t>Electrical equipment for measurement, control and laboratory use – EMC requirements</w:t>
      </w:r>
    </w:p>
    <w:p w:rsidR="00DA5F8C" w:rsidRPr="00225363" w:rsidRDefault="00DA5F8C" w:rsidP="00DA5F8C">
      <w:pPr>
        <w:pStyle w:val="Paragraph1"/>
        <w:rPr>
          <w:color w:val="000000"/>
          <w:szCs w:val="22"/>
        </w:rPr>
      </w:pPr>
      <w:r w:rsidRPr="00225363">
        <w:rPr>
          <w:color w:val="000000"/>
          <w:szCs w:val="22"/>
        </w:rPr>
        <w:t>EN 61000-6-4:2001</w:t>
      </w:r>
      <w:r w:rsidR="00225363">
        <w:rPr>
          <w:color w:val="000000"/>
          <w:szCs w:val="22"/>
        </w:rPr>
        <w:t xml:space="preserve"> - </w:t>
      </w:r>
      <w:r w:rsidRPr="00225363">
        <w:rPr>
          <w:color w:val="000000"/>
          <w:szCs w:val="22"/>
        </w:rPr>
        <w:t>Electromagnetic compatibility (EMC) – Part 6-4: Generic standards – Emission standard for industrial environments</w:t>
      </w:r>
    </w:p>
    <w:p w:rsidR="00DA5F8C" w:rsidRPr="00225363" w:rsidRDefault="00DA5F8C" w:rsidP="00DA5F8C">
      <w:pPr>
        <w:pStyle w:val="Paragraph1"/>
      </w:pPr>
      <w:r w:rsidRPr="00225363">
        <w:rPr>
          <w:color w:val="000000"/>
          <w:szCs w:val="22"/>
        </w:rPr>
        <w:t>EN 61000-6-2:2001</w:t>
      </w:r>
      <w:r w:rsidR="00225363">
        <w:rPr>
          <w:color w:val="000000"/>
          <w:szCs w:val="22"/>
        </w:rPr>
        <w:t xml:space="preserve"> - </w:t>
      </w:r>
      <w:r w:rsidRPr="00225363">
        <w:rPr>
          <w:color w:val="000000"/>
          <w:szCs w:val="22"/>
        </w:rPr>
        <w:t>Electromagnetic compatibility (EMC) – Part 6-2: Generic standards – Immunity for industrial environments</w:t>
      </w:r>
    </w:p>
    <w:p w:rsidR="00941C8C" w:rsidRPr="003C5B93" w:rsidRDefault="00941C8C" w:rsidP="00941C8C">
      <w:pPr>
        <w:pBdr>
          <w:top w:val="double" w:sz="6" w:space="1" w:color="auto"/>
          <w:left w:val="double" w:sz="6" w:space="1" w:color="auto"/>
          <w:bottom w:val="double" w:sz="6" w:space="1" w:color="auto"/>
          <w:right w:val="double" w:sz="6" w:space="0" w:color="auto"/>
        </w:pBdr>
        <w:tabs>
          <w:tab w:val="clear" w:pos="576"/>
          <w:tab w:val="clear" w:pos="1008"/>
          <w:tab w:val="clear" w:pos="1440"/>
          <w:tab w:val="clear" w:pos="1872"/>
          <w:tab w:val="clear" w:pos="2304"/>
          <w:tab w:val="clear" w:pos="2736"/>
        </w:tabs>
        <w:suppressAutoHyphens/>
        <w:spacing w:before="240"/>
        <w:jc w:val="both"/>
        <w:rPr>
          <w:szCs w:val="20"/>
        </w:rPr>
      </w:pPr>
      <w:bookmarkStart w:id="2" w:name="_Toc351632452"/>
      <w:bookmarkStart w:id="3" w:name="_Toc365628587"/>
      <w:bookmarkStart w:id="4" w:name="_Toc370739092"/>
      <w:r w:rsidRPr="00E25C99">
        <w:rPr>
          <w:szCs w:val="20"/>
        </w:rPr>
        <w:t>NTS: Edit article “1.</w:t>
      </w:r>
      <w:r>
        <w:rPr>
          <w:szCs w:val="20"/>
        </w:rPr>
        <w:t>3</w:t>
      </w:r>
      <w:r w:rsidRPr="00E25C99">
        <w:rPr>
          <w:szCs w:val="20"/>
        </w:rPr>
        <w:t>”</w:t>
      </w:r>
      <w:r>
        <w:rPr>
          <w:szCs w:val="20"/>
        </w:rPr>
        <w:t xml:space="preserve"> below</w:t>
      </w:r>
      <w:r w:rsidRPr="00E25C99">
        <w:rPr>
          <w:szCs w:val="20"/>
        </w:rPr>
        <w:t xml:space="preserve"> to suit the </w:t>
      </w:r>
      <w:r>
        <w:rPr>
          <w:szCs w:val="20"/>
        </w:rPr>
        <w:t>P</w:t>
      </w:r>
      <w:r w:rsidRPr="00E25C99">
        <w:rPr>
          <w:szCs w:val="20"/>
        </w:rPr>
        <w:t xml:space="preserve">roject.  </w:t>
      </w:r>
      <w:r>
        <w:rPr>
          <w:szCs w:val="20"/>
        </w:rPr>
        <w:t>DO NOT DELETE (NOT USED) ITEMS.</w:t>
      </w:r>
    </w:p>
    <w:p w:rsidR="00DA5F8C" w:rsidRPr="00260935" w:rsidRDefault="00DA5F8C" w:rsidP="00DA5F8C">
      <w:pPr>
        <w:pStyle w:val="ArticleHeading"/>
      </w:pPr>
      <w:r w:rsidRPr="00260935">
        <w:t>SUBMITTALS</w:t>
      </w:r>
      <w:bookmarkEnd w:id="2"/>
      <w:bookmarkEnd w:id="3"/>
      <w:bookmarkEnd w:id="4"/>
    </w:p>
    <w:p w:rsidR="00B43E18" w:rsidRPr="00CC3AC6" w:rsidRDefault="00B43E18" w:rsidP="00B43E18">
      <w:pPr>
        <w:pStyle w:val="Paragraph"/>
      </w:pPr>
      <w:r w:rsidRPr="00CC3AC6">
        <w:lastRenderedPageBreak/>
        <w:t>Action Submittals: Submit the following:</w:t>
      </w:r>
    </w:p>
    <w:p w:rsidR="00B43E18" w:rsidRDefault="00B43E18" w:rsidP="00B43E18">
      <w:pPr>
        <w:pStyle w:val="Paragraph1"/>
      </w:pPr>
      <w:r w:rsidRPr="00CC3AC6">
        <w:t>Product Data</w:t>
      </w:r>
      <w:r>
        <w:t xml:space="preserve"> </w:t>
      </w:r>
    </w:p>
    <w:p w:rsidR="00E36E2E" w:rsidRDefault="00E36E2E" w:rsidP="00E36E2E">
      <w:pPr>
        <w:pStyle w:val="Subparagrapha"/>
      </w:pPr>
      <w:r w:rsidRPr="00BF561C">
        <w:t>Manufacturer’s literature and technical information indicating compliance with the Contract Documents</w:t>
      </w:r>
      <w:r w:rsidRPr="00260935">
        <w:t xml:space="preserve"> </w:t>
      </w:r>
    </w:p>
    <w:p w:rsidR="00B43E18" w:rsidRDefault="00B43E18" w:rsidP="00B43E18">
      <w:pPr>
        <w:pStyle w:val="Paragraph1"/>
      </w:pPr>
      <w:r>
        <w:t>Shop Drawings (NOT USED)</w:t>
      </w:r>
    </w:p>
    <w:p w:rsidR="00B43E18" w:rsidRPr="005513D4" w:rsidRDefault="00B43E18" w:rsidP="00B43E18">
      <w:pPr>
        <w:pStyle w:val="Paragraph1"/>
      </w:pPr>
      <w:r>
        <w:t>Samples (NOT USED)</w:t>
      </w:r>
    </w:p>
    <w:p w:rsidR="00B43E18" w:rsidRPr="00CC3AC6" w:rsidRDefault="00B43E18" w:rsidP="00B43E18">
      <w:pPr>
        <w:pStyle w:val="Paragraph"/>
      </w:pPr>
      <w:r w:rsidRPr="00CC3AC6">
        <w:t xml:space="preserve">Informational Submittals: Submit the following: </w:t>
      </w:r>
    </w:p>
    <w:p w:rsidR="00B43E18" w:rsidRDefault="00B43E18" w:rsidP="00B43E18">
      <w:pPr>
        <w:pStyle w:val="Paragraph1"/>
      </w:pPr>
      <w:r w:rsidRPr="00CC3AC6">
        <w:t>Certificates</w:t>
      </w:r>
      <w:r>
        <w:t xml:space="preserve"> (NOT USED) </w:t>
      </w:r>
    </w:p>
    <w:p w:rsidR="00B43E18" w:rsidRDefault="00B43E18" w:rsidP="00B43E18">
      <w:pPr>
        <w:pStyle w:val="Paragraph1"/>
      </w:pPr>
      <w:r>
        <w:t>Delegated Design Submittal (NOT USED)</w:t>
      </w:r>
    </w:p>
    <w:p w:rsidR="00B43E18" w:rsidRDefault="00B43E18" w:rsidP="00B43E18">
      <w:pPr>
        <w:pStyle w:val="Paragraph1"/>
      </w:pPr>
      <w:r>
        <w:t>Test and Evaluation Reports</w:t>
      </w:r>
    </w:p>
    <w:p w:rsidR="00E36E2E" w:rsidRDefault="00E36E2E" w:rsidP="006525F1">
      <w:pPr>
        <w:pStyle w:val="Subparagrapha"/>
      </w:pPr>
      <w:r>
        <w:t>Report</w:t>
      </w:r>
      <w:r w:rsidRPr="00E36E2E">
        <w:t xml:space="preserve"> </w:t>
      </w:r>
      <w:r>
        <w:t xml:space="preserve">stating that the </w:t>
      </w:r>
      <w:r w:rsidRPr="00E36E2E">
        <w:t xml:space="preserve">energy </w:t>
      </w:r>
      <w:r>
        <w:t>and/</w:t>
      </w:r>
      <w:r w:rsidRPr="00E36E2E">
        <w:t>or power quality monitor settings have been properly adjus</w:t>
      </w:r>
      <w:r w:rsidRPr="00E36E2E">
        <w:rPr>
          <w:szCs w:val="22"/>
        </w:rPr>
        <w:t>ted</w:t>
      </w:r>
      <w:r>
        <w:rPr>
          <w:szCs w:val="22"/>
        </w:rPr>
        <w:t>, tested and verified as operational</w:t>
      </w:r>
      <w:r w:rsidRPr="00E36E2E">
        <w:rPr>
          <w:szCs w:val="22"/>
        </w:rPr>
        <w:t>.</w:t>
      </w:r>
    </w:p>
    <w:p w:rsidR="00E36E2E" w:rsidRDefault="00B43E18" w:rsidP="00B43E18">
      <w:pPr>
        <w:pStyle w:val="Paragraph1"/>
      </w:pPr>
      <w:r>
        <w:t>Manufacturers’ Instructions</w:t>
      </w:r>
    </w:p>
    <w:p w:rsidR="00E36E2E" w:rsidRDefault="00E36E2E" w:rsidP="006525F1">
      <w:pPr>
        <w:pStyle w:val="Subparagrapha"/>
      </w:pPr>
      <w:r w:rsidRPr="00260935">
        <w:t>A copy of the manufacturer’s installation instructions, including receiving, handling and storage instructions.</w:t>
      </w:r>
    </w:p>
    <w:p w:rsidR="00B43E18" w:rsidRDefault="00B43E18" w:rsidP="00B43E18">
      <w:pPr>
        <w:pStyle w:val="Paragraph1"/>
      </w:pPr>
      <w:r w:rsidRPr="00CC3AC6">
        <w:t>Source Quality Control Submittals</w:t>
      </w:r>
      <w:r>
        <w:t xml:space="preserve"> (NOT USED)</w:t>
      </w:r>
    </w:p>
    <w:p w:rsidR="00B43E18" w:rsidRDefault="00B43E18" w:rsidP="00B43E18">
      <w:pPr>
        <w:pStyle w:val="Paragraph1"/>
      </w:pPr>
      <w:r>
        <w:t>Field Quality Control Submittals (NOT USED)</w:t>
      </w:r>
    </w:p>
    <w:p w:rsidR="00B43E18" w:rsidRDefault="00B43E18" w:rsidP="00B43E18">
      <w:pPr>
        <w:pStyle w:val="Paragraph1"/>
      </w:pPr>
      <w:r>
        <w:t>Manufacturer Reports (NOT USED)</w:t>
      </w:r>
    </w:p>
    <w:p w:rsidR="00B43E18" w:rsidRDefault="00B43E18" w:rsidP="00B43E18">
      <w:pPr>
        <w:pStyle w:val="Paragraph1"/>
      </w:pPr>
      <w:r>
        <w:t>Sustainable Design Submittals (NOT USED)</w:t>
      </w:r>
    </w:p>
    <w:p w:rsidR="00B43E18" w:rsidRPr="00CC3AC6" w:rsidRDefault="00B43E18" w:rsidP="00B43E18">
      <w:pPr>
        <w:pStyle w:val="Paragraph1"/>
      </w:pPr>
      <w:r>
        <w:t>Special Procedure Submittals (NOT USED)</w:t>
      </w:r>
    </w:p>
    <w:p w:rsidR="00B43E18" w:rsidRDefault="00B43E18" w:rsidP="00B43E18">
      <w:pPr>
        <w:pStyle w:val="Paragraph1"/>
      </w:pPr>
      <w:r w:rsidRPr="00CC3AC6">
        <w:t>Qualifications Statements</w:t>
      </w:r>
      <w:r>
        <w:t xml:space="preserve"> (NOT USED)</w:t>
      </w:r>
    </w:p>
    <w:p w:rsidR="00B43E18" w:rsidRDefault="00B43E18" w:rsidP="00B43E18">
      <w:pPr>
        <w:pStyle w:val="Paragraph"/>
      </w:pPr>
      <w:r>
        <w:t>Closeout Submittals. (NOT USED)</w:t>
      </w:r>
    </w:p>
    <w:p w:rsidR="00B43E18" w:rsidRDefault="00B43E18" w:rsidP="00B43E18">
      <w:pPr>
        <w:pStyle w:val="Paragraph1"/>
        <w:tabs>
          <w:tab w:val="clear" w:pos="1440"/>
        </w:tabs>
      </w:pPr>
      <w:r>
        <w:t>Maintenance Contracts (NOT USED)</w:t>
      </w:r>
    </w:p>
    <w:p w:rsidR="00B43E18" w:rsidRDefault="00B43E18" w:rsidP="00B43E18">
      <w:pPr>
        <w:pStyle w:val="Paragraph1"/>
        <w:tabs>
          <w:tab w:val="clear" w:pos="1440"/>
        </w:tabs>
      </w:pPr>
      <w:r>
        <w:t>Operation and Maintenance Data</w:t>
      </w:r>
    </w:p>
    <w:p w:rsidR="00650D14" w:rsidRPr="00260935" w:rsidRDefault="00650D14" w:rsidP="00650D14">
      <w:pPr>
        <w:pStyle w:val="Subparagrapha"/>
      </w:pPr>
      <w:r>
        <w:t xml:space="preserve">Energy or power </w:t>
      </w:r>
      <w:proofErr w:type="gramStart"/>
      <w:r>
        <w:t>quality monitor</w:t>
      </w:r>
      <w:proofErr w:type="gramEnd"/>
      <w:r w:rsidRPr="00260935">
        <w:t xml:space="preserve"> installation instructions and User Manual.</w:t>
      </w:r>
    </w:p>
    <w:p w:rsidR="00650D14" w:rsidRDefault="00650D14" w:rsidP="00650D14">
      <w:pPr>
        <w:pStyle w:val="Subparagrapha"/>
      </w:pPr>
      <w:r w:rsidRPr="00260935">
        <w:t>Parameter listing.</w:t>
      </w:r>
    </w:p>
    <w:p w:rsidR="00650D14" w:rsidRDefault="00650D14" w:rsidP="006525F1">
      <w:pPr>
        <w:pStyle w:val="Subparagrapha"/>
      </w:pPr>
      <w:r>
        <w:t>IP address and network diagram.</w:t>
      </w:r>
    </w:p>
    <w:p w:rsidR="00650D14" w:rsidRDefault="00650D14" w:rsidP="00650D14">
      <w:pPr>
        <w:pStyle w:val="Subparagrapha"/>
      </w:pPr>
      <w:r>
        <w:t xml:space="preserve">Copy of latest firmware/software on a flash drive installed with each energy or power quality monitor. </w:t>
      </w:r>
    </w:p>
    <w:p w:rsidR="00B43E18" w:rsidRDefault="00B43E18" w:rsidP="00B43E18">
      <w:pPr>
        <w:pStyle w:val="Paragraph1"/>
        <w:tabs>
          <w:tab w:val="clear" w:pos="1440"/>
        </w:tabs>
      </w:pPr>
      <w:r>
        <w:t>Bonds (NOT USED)</w:t>
      </w:r>
    </w:p>
    <w:p w:rsidR="00B43E18" w:rsidRDefault="00B43E18" w:rsidP="00B43E18">
      <w:pPr>
        <w:pStyle w:val="Paragraph1"/>
        <w:tabs>
          <w:tab w:val="clear" w:pos="1440"/>
        </w:tabs>
      </w:pPr>
      <w:r>
        <w:t>Warranty Documentation</w:t>
      </w:r>
    </w:p>
    <w:p w:rsidR="00650D14" w:rsidRDefault="00650D14" w:rsidP="006525F1">
      <w:pPr>
        <w:pStyle w:val="Subparagrapha"/>
      </w:pPr>
      <w:r>
        <w:t>Written copy of warranty from manufacturer complying with this document.</w:t>
      </w:r>
    </w:p>
    <w:p w:rsidR="00B43E18" w:rsidRDefault="00B43E18" w:rsidP="00B43E18">
      <w:pPr>
        <w:pStyle w:val="Paragraph1"/>
        <w:tabs>
          <w:tab w:val="clear" w:pos="1440"/>
        </w:tabs>
      </w:pPr>
      <w:r>
        <w:t>Record Documentation (NOT USED)</w:t>
      </w:r>
    </w:p>
    <w:p w:rsidR="00B43E18" w:rsidRDefault="00B43E18" w:rsidP="00B43E18">
      <w:pPr>
        <w:pStyle w:val="Paragraph1"/>
        <w:tabs>
          <w:tab w:val="clear" w:pos="1440"/>
        </w:tabs>
      </w:pPr>
      <w:r>
        <w:t>Sustainable Design Closeout (NOT USED)</w:t>
      </w:r>
    </w:p>
    <w:p w:rsidR="00B43E18" w:rsidRDefault="00B43E18" w:rsidP="00B43E18">
      <w:pPr>
        <w:pStyle w:val="Paragraph1"/>
        <w:tabs>
          <w:tab w:val="clear" w:pos="1440"/>
        </w:tabs>
      </w:pPr>
      <w:r>
        <w:t>Software</w:t>
      </w:r>
    </w:p>
    <w:p w:rsidR="00650D14" w:rsidRDefault="00650D14" w:rsidP="006525F1">
      <w:pPr>
        <w:pStyle w:val="Subparagrapha"/>
      </w:pPr>
      <w:r>
        <w:t>Updated to latest available software version at substantial completion.</w:t>
      </w:r>
    </w:p>
    <w:p w:rsidR="00650D14" w:rsidRDefault="00650D14" w:rsidP="006525F1">
      <w:pPr>
        <w:pStyle w:val="Subparagrapha"/>
      </w:pPr>
      <w:r>
        <w:t xml:space="preserve">Copy of latest firmware/software on a flash drive. </w:t>
      </w:r>
    </w:p>
    <w:p w:rsidR="00B43E18" w:rsidRDefault="00B43E18" w:rsidP="00B43E18">
      <w:pPr>
        <w:pStyle w:val="Paragraph"/>
      </w:pPr>
      <w:r>
        <w:t>Maintenance Material Submittals.</w:t>
      </w:r>
    </w:p>
    <w:p w:rsidR="00B43E18" w:rsidRDefault="00B43E18" w:rsidP="00B43E18">
      <w:pPr>
        <w:pStyle w:val="Paragraph1"/>
        <w:tabs>
          <w:tab w:val="clear" w:pos="1440"/>
        </w:tabs>
      </w:pPr>
      <w:r>
        <w:t>Spare Parts</w:t>
      </w:r>
      <w:r w:rsidR="00650D14">
        <w:t>:</w:t>
      </w:r>
    </w:p>
    <w:p w:rsidR="00650D14" w:rsidRDefault="00650D14" w:rsidP="006525F1">
      <w:pPr>
        <w:pStyle w:val="Subparagrapha"/>
      </w:pPr>
      <w:r>
        <w:t>One spare set of fuses for each type used for the installation.</w:t>
      </w:r>
    </w:p>
    <w:p w:rsidR="00650D14" w:rsidRDefault="00650D14" w:rsidP="006525F1">
      <w:pPr>
        <w:pStyle w:val="Subparagrapha"/>
      </w:pPr>
      <w:r>
        <w:t>One spare shorting block for each type used for the installation.</w:t>
      </w:r>
    </w:p>
    <w:p w:rsidR="00B43E18" w:rsidRDefault="00B43E18" w:rsidP="00B43E18">
      <w:pPr>
        <w:pStyle w:val="Paragraph1"/>
        <w:tabs>
          <w:tab w:val="clear" w:pos="1440"/>
        </w:tabs>
      </w:pPr>
      <w:r>
        <w:t>Extra Stock Materials (NOT USED)</w:t>
      </w:r>
    </w:p>
    <w:p w:rsidR="00B43E18" w:rsidRDefault="00B43E18" w:rsidP="00B43E18">
      <w:pPr>
        <w:pStyle w:val="Paragraph1"/>
        <w:tabs>
          <w:tab w:val="clear" w:pos="1440"/>
        </w:tabs>
      </w:pPr>
      <w:r>
        <w:t>Tools (NOT USED)</w:t>
      </w:r>
    </w:p>
    <w:p w:rsidR="00DA5F8C" w:rsidRPr="00260935" w:rsidRDefault="00DA5F8C" w:rsidP="00DA5F8C">
      <w:pPr>
        <w:pStyle w:val="ArticleHeading"/>
      </w:pPr>
      <w:bookmarkStart w:id="5" w:name="_Toc370739094"/>
      <w:r w:rsidRPr="00260935">
        <w:t>QUALITY ASSURANCE</w:t>
      </w:r>
      <w:bookmarkEnd w:id="5"/>
    </w:p>
    <w:p w:rsidR="00DA5F8C" w:rsidRPr="00260935" w:rsidRDefault="002909A2" w:rsidP="00DA5F8C">
      <w:pPr>
        <w:pStyle w:val="Paragraph"/>
      </w:pPr>
      <w:r>
        <w:lastRenderedPageBreak/>
        <w:t>P</w:t>
      </w:r>
      <w:r w:rsidR="00DA5F8C" w:rsidRPr="00260935">
        <w:t xml:space="preserve">rovide </w:t>
      </w:r>
      <w:r w:rsidR="00BA6D63">
        <w:t xml:space="preserve">energy </w:t>
      </w:r>
      <w:r w:rsidR="009A52BD">
        <w:t>or power</w:t>
      </w:r>
      <w:r w:rsidR="00BA6D63">
        <w:t xml:space="preserve"> quality monitor </w:t>
      </w:r>
      <w:r w:rsidR="00DA5F8C" w:rsidRPr="00260935">
        <w:t>system components by a single manufacturer:</w:t>
      </w:r>
    </w:p>
    <w:p w:rsidR="00DA5F8C" w:rsidRPr="00260935" w:rsidRDefault="00DA5F8C" w:rsidP="00DA5F8C">
      <w:pPr>
        <w:pStyle w:val="Paragraph1"/>
      </w:pPr>
      <w:r w:rsidRPr="00260935">
        <w:t xml:space="preserve">Only </w:t>
      </w:r>
      <w:r w:rsidR="00DF4B17">
        <w:t>energy or power</w:t>
      </w:r>
      <w:r w:rsidR="002909A2">
        <w:t xml:space="preserve"> </w:t>
      </w:r>
      <w:r w:rsidR="00BA6D63">
        <w:t xml:space="preserve">quality monitor </w:t>
      </w:r>
      <w:r w:rsidRPr="00260935">
        <w:t>manufacturer</w:t>
      </w:r>
      <w:r w:rsidR="00BA6D63">
        <w:t>s</w:t>
      </w:r>
      <w:r w:rsidRPr="00260935">
        <w:t>-approved hardware, including cables, mounting hardware, connectors, enclosures, racks, communication cables, splitters, terminators, taps and removable media, may be used.</w:t>
      </w:r>
    </w:p>
    <w:p w:rsidR="00DA5F8C" w:rsidRDefault="00DA5F8C" w:rsidP="00DA5F8C">
      <w:pPr>
        <w:pStyle w:val="Paragraph"/>
      </w:pPr>
      <w:r w:rsidRPr="00260935">
        <w:t xml:space="preserve">All </w:t>
      </w:r>
      <w:r w:rsidR="00BA6D63">
        <w:t>energy</w:t>
      </w:r>
      <w:r w:rsidR="00DF4B17">
        <w:t xml:space="preserve"> or</w:t>
      </w:r>
      <w:r w:rsidR="00BA6D63">
        <w:t xml:space="preserve"> power quality monitor </w:t>
      </w:r>
      <w:r w:rsidRPr="00260935">
        <w:t>system components shall be new, free from defects and produced by manufacturers regularly engaged in the manufacture of these products.</w:t>
      </w:r>
    </w:p>
    <w:p w:rsidR="00464907" w:rsidRPr="00260935" w:rsidRDefault="00464907" w:rsidP="00464907">
      <w:pPr>
        <w:pStyle w:val="Paragraph"/>
      </w:pPr>
      <w:r w:rsidRPr="00260935">
        <w:t>The energy monitor shall adhere to the following certifications and approvals:</w:t>
      </w:r>
    </w:p>
    <w:p w:rsidR="00464907" w:rsidRPr="00260935" w:rsidRDefault="00464907" w:rsidP="00464907">
      <w:pPr>
        <w:pStyle w:val="Paragraph1"/>
      </w:pPr>
      <w:r w:rsidRPr="00260935">
        <w:t>UL 508 Listed, File E96956, for Industrial Control Equipment and CUL Certified.</w:t>
      </w:r>
    </w:p>
    <w:p w:rsidR="00464907" w:rsidRPr="00260935" w:rsidRDefault="00464907" w:rsidP="00464907">
      <w:pPr>
        <w:pStyle w:val="Paragraph1"/>
      </w:pPr>
      <w:r w:rsidRPr="00260935">
        <w:t>CE marked, tested to meet:</w:t>
      </w:r>
    </w:p>
    <w:p w:rsidR="00464907" w:rsidRPr="00260935" w:rsidRDefault="00464907" w:rsidP="00464907">
      <w:pPr>
        <w:pStyle w:val="Subparagrapha"/>
      </w:pPr>
      <w:r w:rsidRPr="00260935">
        <w:t>Council Directive 89/336/EEC Electromagnetic Compatibility and the following standards:</w:t>
      </w:r>
    </w:p>
    <w:p w:rsidR="00464907" w:rsidRPr="00260935" w:rsidRDefault="00464907" w:rsidP="00464907">
      <w:pPr>
        <w:pStyle w:val="Subparagraph1"/>
      </w:pPr>
      <w:r w:rsidRPr="00260935">
        <w:t>EN55011 – Radiated Electromagnetic Emissions</w:t>
      </w:r>
    </w:p>
    <w:p w:rsidR="00464907" w:rsidRPr="00260935" w:rsidRDefault="00464907" w:rsidP="00464907">
      <w:pPr>
        <w:pStyle w:val="Subparagraph1"/>
      </w:pPr>
      <w:r w:rsidRPr="00260935">
        <w:t>EN55011 – Conducted Emissions</w:t>
      </w:r>
    </w:p>
    <w:p w:rsidR="00464907" w:rsidRPr="00260935" w:rsidRDefault="00464907" w:rsidP="00464907">
      <w:pPr>
        <w:pStyle w:val="Subparagraph1"/>
      </w:pPr>
      <w:r w:rsidRPr="00260935">
        <w:t>ENV50204 – RF 900MHz Keyed Carrier</w:t>
      </w:r>
    </w:p>
    <w:p w:rsidR="00464907" w:rsidRPr="00260935" w:rsidRDefault="00464907" w:rsidP="00464907">
      <w:pPr>
        <w:pStyle w:val="Subparagraph1"/>
      </w:pPr>
      <w:r w:rsidRPr="00260935">
        <w:t>EN61000 – Immunity</w:t>
      </w:r>
    </w:p>
    <w:p w:rsidR="00464907" w:rsidRPr="00260935" w:rsidRDefault="00464907" w:rsidP="00464907">
      <w:pPr>
        <w:pStyle w:val="Subparagrapha"/>
      </w:pPr>
      <w:r w:rsidRPr="00260935">
        <w:t>Council Directive 73/23/EEC Low Voltage</w:t>
      </w:r>
    </w:p>
    <w:p w:rsidR="00464907" w:rsidRPr="00260935" w:rsidRDefault="00464907" w:rsidP="00464907">
      <w:pPr>
        <w:pStyle w:val="Subparagrapha"/>
      </w:pPr>
      <w:r w:rsidRPr="00260935">
        <w:t>IP10 degree of protection per IEC 529 / NEMA/UL 508 – open device, must be installed in an enclosure</w:t>
      </w:r>
    </w:p>
    <w:p w:rsidR="00464907" w:rsidRPr="00260935" w:rsidRDefault="00464907" w:rsidP="00464907">
      <w:pPr>
        <w:pStyle w:val="Paragraph1"/>
      </w:pPr>
      <w:r w:rsidRPr="00260935">
        <w:t>ANSI/IEEE Tested, Surge Withstand Capability (SWC) C37.90.1 – 2002 for protective relays and relay systems.</w:t>
      </w:r>
    </w:p>
    <w:p w:rsidR="00464907" w:rsidRPr="00055E83" w:rsidRDefault="00464907" w:rsidP="00464907">
      <w:pPr>
        <w:pStyle w:val="Paragraph"/>
      </w:pPr>
      <w:r w:rsidRPr="00055E83">
        <w:t xml:space="preserve">The power quality meter shall adhere to the following </w:t>
      </w:r>
      <w:r>
        <w:t xml:space="preserve">certifications, </w:t>
      </w:r>
      <w:r w:rsidRPr="00055E83">
        <w:t>approvals</w:t>
      </w:r>
      <w:r>
        <w:t xml:space="preserve"> and standards</w:t>
      </w:r>
      <w:r w:rsidRPr="00055E83">
        <w:t>:</w:t>
      </w:r>
    </w:p>
    <w:p w:rsidR="00464907" w:rsidRPr="00225363" w:rsidRDefault="00464907" w:rsidP="00464907">
      <w:pPr>
        <w:pStyle w:val="Paragraph1"/>
      </w:pPr>
      <w:proofErr w:type="spellStart"/>
      <w:proofErr w:type="gramStart"/>
      <w:r w:rsidRPr="00225363">
        <w:t>cULus</w:t>
      </w:r>
      <w:proofErr w:type="spellEnd"/>
      <w:proofErr w:type="gramEnd"/>
      <w:r w:rsidRPr="00225363">
        <w:t xml:space="preserve"> Certified.</w:t>
      </w:r>
    </w:p>
    <w:p w:rsidR="00464907" w:rsidRPr="00225363" w:rsidRDefault="00464907" w:rsidP="00464907">
      <w:pPr>
        <w:pStyle w:val="Subparagrapha"/>
      </w:pPr>
      <w:r w:rsidRPr="00225363">
        <w:t>Meets UL61010-1, CSA C22.2 No. 61010-1</w:t>
      </w:r>
    </w:p>
    <w:p w:rsidR="00464907" w:rsidRPr="00225363" w:rsidRDefault="00464907" w:rsidP="00464907">
      <w:pPr>
        <w:pStyle w:val="Subparagrapha"/>
      </w:pPr>
      <w:r w:rsidRPr="00225363">
        <w:t>UL 61010 Listed, File E345550, for Measuring, Testing and Signal-Generation Equipment.</w:t>
      </w:r>
    </w:p>
    <w:p w:rsidR="00464907" w:rsidRPr="00225363" w:rsidRDefault="00464907" w:rsidP="00464907">
      <w:pPr>
        <w:pStyle w:val="Paragraph1"/>
      </w:pPr>
      <w:r w:rsidRPr="00225363">
        <w:t>CE Compliant, tested to meet:</w:t>
      </w:r>
    </w:p>
    <w:p w:rsidR="00464907" w:rsidRPr="00225363" w:rsidRDefault="00464907" w:rsidP="00464907">
      <w:pPr>
        <w:pStyle w:val="Subparagrapha"/>
      </w:pPr>
      <w:r w:rsidRPr="00225363">
        <w:t>Council Directive 2004/108/EC Electromagnetic Compatibility</w:t>
      </w:r>
    </w:p>
    <w:p w:rsidR="00464907" w:rsidRPr="00225363" w:rsidRDefault="00464907" w:rsidP="00464907">
      <w:pPr>
        <w:pStyle w:val="Subparagrapha"/>
      </w:pPr>
      <w:r w:rsidRPr="00225363">
        <w:t>Council Directive 2006/95/EC Low Voltage</w:t>
      </w:r>
    </w:p>
    <w:p w:rsidR="00464907" w:rsidRPr="00225363" w:rsidRDefault="00464907" w:rsidP="00464907">
      <w:pPr>
        <w:pStyle w:val="Subparagrapha"/>
      </w:pPr>
      <w:r w:rsidRPr="00225363">
        <w:t>IP10 degree of protection per IEC 60529 / NEMA/UL 61010</w:t>
      </w:r>
    </w:p>
    <w:p w:rsidR="00464907" w:rsidRPr="00225363" w:rsidRDefault="00464907" w:rsidP="00464907">
      <w:pPr>
        <w:pStyle w:val="Paragraph1"/>
      </w:pPr>
      <w:r w:rsidRPr="00225363">
        <w:t>IEEE 519</w:t>
      </w:r>
      <w:r>
        <w:t xml:space="preserve"> - </w:t>
      </w:r>
      <w:r w:rsidRPr="00225363">
        <w:t>Recommended Practices and Requirements for Harmonic Control in Electrical Power Systems</w:t>
      </w:r>
    </w:p>
    <w:p w:rsidR="00464907" w:rsidRPr="00225363" w:rsidRDefault="00464907" w:rsidP="00464907">
      <w:pPr>
        <w:pStyle w:val="Paragraph1"/>
      </w:pPr>
      <w:r w:rsidRPr="00225363">
        <w:t>IEEE 1159</w:t>
      </w:r>
      <w:r>
        <w:t xml:space="preserve"> - </w:t>
      </w:r>
      <w:r w:rsidRPr="00225363">
        <w:t>Recommended Practice for Monitoring Electric Power Quality</w:t>
      </w:r>
    </w:p>
    <w:p w:rsidR="00464907" w:rsidRPr="00225363" w:rsidRDefault="00464907" w:rsidP="00464907">
      <w:pPr>
        <w:pStyle w:val="Paragraph1"/>
      </w:pPr>
      <w:r w:rsidRPr="00225363">
        <w:t>IEC 61000-4-30</w:t>
      </w:r>
      <w:r>
        <w:t xml:space="preserve"> - </w:t>
      </w:r>
      <w:r w:rsidRPr="00225363">
        <w:t>Testing and measurement techniques – Power quality measurement methods</w:t>
      </w:r>
    </w:p>
    <w:p w:rsidR="00464907" w:rsidRPr="00225363" w:rsidRDefault="00464907" w:rsidP="00464907">
      <w:pPr>
        <w:pStyle w:val="Paragraph1"/>
      </w:pPr>
      <w:r w:rsidRPr="00225363">
        <w:t>ANSI C12.20 -2010 Class 0.2 Clause 5.5.4</w:t>
      </w:r>
      <w:r>
        <w:t xml:space="preserve"> - </w:t>
      </w:r>
      <w:r w:rsidRPr="00225363">
        <w:t>American National Standard for Electricity Meters – accuracy and performance</w:t>
      </w:r>
    </w:p>
    <w:p w:rsidR="00464907" w:rsidRPr="00225363" w:rsidRDefault="00464907" w:rsidP="00464907">
      <w:pPr>
        <w:pStyle w:val="Paragraph1"/>
      </w:pPr>
      <w:r w:rsidRPr="00225363">
        <w:t>EN 62053-22 -2003 Class 0.2 Accuracy</w:t>
      </w:r>
      <w:r>
        <w:t xml:space="preserve"> - </w:t>
      </w:r>
      <w:r w:rsidRPr="00225363">
        <w:t>Electricity metering equipment (AC) – Static meters for active energy</w:t>
      </w:r>
    </w:p>
    <w:p w:rsidR="00464907" w:rsidRPr="00225363" w:rsidRDefault="00464907" w:rsidP="00464907">
      <w:pPr>
        <w:pStyle w:val="Paragraph1"/>
      </w:pPr>
      <w:r w:rsidRPr="00225363">
        <w:t xml:space="preserve">EN 61010-1:2001 </w:t>
      </w:r>
      <w:r>
        <w:t xml:space="preserve">- </w:t>
      </w:r>
      <w:r w:rsidRPr="00225363">
        <w:t>Safety requirements for electrical equipment for measurement, control and laboratory use – Part 1: General requirements</w:t>
      </w:r>
    </w:p>
    <w:p w:rsidR="00464907" w:rsidRPr="00225363" w:rsidRDefault="00464907" w:rsidP="00464907">
      <w:pPr>
        <w:pStyle w:val="Paragraph1"/>
      </w:pPr>
      <w:r w:rsidRPr="00225363">
        <w:t xml:space="preserve">EN 61326-1:2006 </w:t>
      </w:r>
      <w:r>
        <w:t xml:space="preserve"> - </w:t>
      </w:r>
      <w:r w:rsidRPr="00225363">
        <w:t>Electrical equipment for measurement, control and laboratory use – EMC requirements – Part 1: General requirements</w:t>
      </w:r>
    </w:p>
    <w:p w:rsidR="00464907" w:rsidRPr="00225363" w:rsidRDefault="00464907" w:rsidP="00464907">
      <w:pPr>
        <w:pStyle w:val="Paragraph1"/>
      </w:pPr>
      <w:r w:rsidRPr="00225363">
        <w:t>EN 61000-6-4:2007</w:t>
      </w:r>
      <w:r>
        <w:t xml:space="preserve"> - </w:t>
      </w:r>
      <w:r w:rsidRPr="00225363">
        <w:t>Electromagnetic compatibility (EMC) – Part 6-4: Generic standards – Emission standard for industrial environments (Class A)</w:t>
      </w:r>
    </w:p>
    <w:p w:rsidR="00464907" w:rsidRPr="00225363" w:rsidRDefault="00464907" w:rsidP="00464907">
      <w:pPr>
        <w:pStyle w:val="Paragraph1"/>
      </w:pPr>
      <w:r w:rsidRPr="00225363">
        <w:lastRenderedPageBreak/>
        <w:t>EN 61000-6-2:2005</w:t>
      </w:r>
      <w:r>
        <w:t xml:space="preserve"> - </w:t>
      </w:r>
      <w:r w:rsidRPr="00225363">
        <w:t>Electromagnetic compatibility (EMC) – Part 6-2: Generic standards – Immunity for industrial environments</w:t>
      </w:r>
    </w:p>
    <w:p w:rsidR="00464907" w:rsidRPr="00225363" w:rsidRDefault="00464907" w:rsidP="00464907">
      <w:pPr>
        <w:pStyle w:val="Paragraph1"/>
      </w:pPr>
      <w:r w:rsidRPr="00225363">
        <w:t>AS/NZS CISPR 11:2002, Group 1, Class A</w:t>
      </w:r>
      <w:r>
        <w:t xml:space="preserve"> - </w:t>
      </w:r>
      <w:r w:rsidRPr="00225363">
        <w:t>Limits and Methods of Measurement of electronic disturbance characteristic of industrial, scientific and medical (ISM) radio frequency equipment</w:t>
      </w:r>
    </w:p>
    <w:p w:rsidR="00B43E18" w:rsidRPr="006405C7" w:rsidRDefault="00B43E18" w:rsidP="00B43E18">
      <w:pPr>
        <w:pStyle w:val="Paragraph"/>
      </w:pPr>
      <w:r w:rsidRPr="006405C7">
        <w:t>The power quality meter’s control relay outputs shall be ANSI/IEEE tested to meet or exceed C37.90 Trip Duty: 2005 for protective relays and relay systems on all power-connection circuit terminations.</w:t>
      </w:r>
    </w:p>
    <w:p w:rsidR="00B43E18" w:rsidRPr="00055E83" w:rsidRDefault="00B43E18" w:rsidP="00B43E18">
      <w:pPr>
        <w:pStyle w:val="Paragraph"/>
      </w:pPr>
      <w:r w:rsidRPr="00055E83">
        <w:t>The optional display module shall be designed to meet the following agency approvals.</w:t>
      </w:r>
    </w:p>
    <w:p w:rsidR="00B43E18" w:rsidRPr="00055E83" w:rsidRDefault="00B43E18" w:rsidP="00B43E18">
      <w:pPr>
        <w:pStyle w:val="Paragraph1"/>
      </w:pPr>
      <w:r w:rsidRPr="00055E83">
        <w:t xml:space="preserve">c-UL-us listed, Hazardous Locations Class I, Division II, Groups A,B,C,D certified </w:t>
      </w:r>
    </w:p>
    <w:p w:rsidR="00B43E18" w:rsidRPr="00055E83" w:rsidRDefault="00B43E18" w:rsidP="00B43E18">
      <w:pPr>
        <w:pStyle w:val="Paragraph1"/>
      </w:pPr>
      <w:r w:rsidRPr="00055E83">
        <w:t>CE marked for all applicable directives</w:t>
      </w:r>
    </w:p>
    <w:p w:rsidR="00DA5F8C" w:rsidRPr="00260935" w:rsidRDefault="00DA5F8C" w:rsidP="00DA5F8C">
      <w:pPr>
        <w:pStyle w:val="ArticleHeading"/>
      </w:pPr>
      <w:bookmarkStart w:id="6" w:name="_Toc370739095"/>
      <w:r w:rsidRPr="00260935">
        <w:t>DELIVERY, STORAGE AND HANDLING</w:t>
      </w:r>
      <w:bookmarkEnd w:id="6"/>
    </w:p>
    <w:p w:rsidR="00DA5F8C" w:rsidRPr="00260935" w:rsidRDefault="002909A2" w:rsidP="00DA5F8C">
      <w:pPr>
        <w:pStyle w:val="Paragraph"/>
      </w:pPr>
      <w:r>
        <w:t>E</w:t>
      </w:r>
      <w:r w:rsidR="00BA6D63">
        <w:t xml:space="preserve">nergy </w:t>
      </w:r>
      <w:r w:rsidR="009A52BD">
        <w:t>or</w:t>
      </w:r>
      <w:r w:rsidR="00BA6D63">
        <w:t xml:space="preserve"> power quality monitor</w:t>
      </w:r>
      <w:r w:rsidR="00DA5F8C" w:rsidRPr="00260935">
        <w:t xml:space="preserve"> components </w:t>
      </w:r>
      <w:r>
        <w:t>shall be delivered in</w:t>
      </w:r>
      <w:r w:rsidR="00DA5F8C" w:rsidRPr="00260935">
        <w:t xml:space="preserve"> packaging designed to prevent damage from static electricity and physical damage.</w:t>
      </w:r>
    </w:p>
    <w:p w:rsidR="00DA5F8C" w:rsidRPr="00260935" w:rsidRDefault="002909A2" w:rsidP="00DA5F8C">
      <w:pPr>
        <w:pStyle w:val="Paragraph"/>
      </w:pPr>
      <w:r>
        <w:t>E</w:t>
      </w:r>
      <w:r w:rsidR="00DA5F8C" w:rsidRPr="00260935">
        <w:t xml:space="preserve">quipment </w:t>
      </w:r>
      <w:r>
        <w:t xml:space="preserve">shall be stored </w:t>
      </w:r>
      <w:r w:rsidR="00DA5F8C" w:rsidRPr="00260935">
        <w:t>according to manufacturer requirements and in a clean and dry space at an ambient temperature range of -40 to 85°C (-40° to 185°F).</w:t>
      </w:r>
    </w:p>
    <w:p w:rsidR="00DA5F8C" w:rsidRPr="00260935" w:rsidRDefault="002909A2" w:rsidP="00DA5F8C">
      <w:pPr>
        <w:pStyle w:val="Paragraph"/>
      </w:pPr>
      <w:r>
        <w:t>C</w:t>
      </w:r>
      <w:r w:rsidR="00DA5F8C" w:rsidRPr="00260935">
        <w:t>omponents</w:t>
      </w:r>
      <w:r>
        <w:t xml:space="preserve"> shall be protected</w:t>
      </w:r>
      <w:r w:rsidR="00DA5F8C" w:rsidRPr="00260935">
        <w:t xml:space="preserve"> from exposure to dirt, water, fumes, corrosive substances and physical damage.</w:t>
      </w:r>
    </w:p>
    <w:p w:rsidR="00DA5F8C" w:rsidRPr="00260935" w:rsidRDefault="00DA5F8C" w:rsidP="00DA5F8C">
      <w:pPr>
        <w:pStyle w:val="ArticleHeading"/>
      </w:pPr>
      <w:bookmarkStart w:id="7" w:name="_Toc370739096"/>
      <w:r w:rsidRPr="00260935">
        <w:t>WARRANTY</w:t>
      </w:r>
      <w:bookmarkEnd w:id="7"/>
    </w:p>
    <w:p w:rsidR="00DA5F8C" w:rsidRPr="00260935" w:rsidRDefault="00DA5F8C" w:rsidP="00DA5F8C">
      <w:pPr>
        <w:pStyle w:val="Paragraph"/>
      </w:pPr>
      <w:r w:rsidRPr="00260935">
        <w:t xml:space="preserve">The manufacturer shall provide their standard parts warranty for eighteen (18) months from the date of shipment or twelve (12) months from the date of </w:t>
      </w:r>
      <w:r w:rsidR="00D01EB7">
        <w:t>substantial completion</w:t>
      </w:r>
      <w:r w:rsidRPr="00260935">
        <w:t>, whichever occurs first.</w:t>
      </w:r>
    </w:p>
    <w:p w:rsidR="00DA5F8C" w:rsidRPr="00260935" w:rsidRDefault="00DA5F8C" w:rsidP="00DA5F8C">
      <w:pPr>
        <w:pStyle w:val="PartDesignation"/>
      </w:pPr>
      <w:bookmarkStart w:id="8" w:name="_Toc370739098"/>
      <w:r w:rsidRPr="00260935">
        <w:t>PRODUCTS</w:t>
      </w:r>
      <w:bookmarkEnd w:id="8"/>
    </w:p>
    <w:p w:rsidR="00015319" w:rsidRPr="00260935" w:rsidRDefault="00015319" w:rsidP="006525F1">
      <w:pPr>
        <w:pStyle w:val="ArticleHeading"/>
      </w:pPr>
      <w:bookmarkStart w:id="9" w:name="_Toc370739099"/>
      <w:r w:rsidRPr="00260935">
        <w:t>MANUFACTURERS</w:t>
      </w:r>
    </w:p>
    <w:p w:rsidR="00015319" w:rsidRDefault="00015319" w:rsidP="006525F1">
      <w:pPr>
        <w:pStyle w:val="Paragraph"/>
      </w:pPr>
      <w:r w:rsidRPr="00260935">
        <w:t>Allen-Bradley</w:t>
      </w:r>
      <w:r>
        <w:t>:</w:t>
      </w:r>
    </w:p>
    <w:p w:rsidR="00015319" w:rsidRDefault="00015319">
      <w:pPr>
        <w:pStyle w:val="Paragraph1"/>
      </w:pPr>
      <w:r>
        <w:t>For Motors 20 HP and above:</w:t>
      </w:r>
    </w:p>
    <w:p w:rsidR="00015319" w:rsidRDefault="00015319" w:rsidP="006525F1">
      <w:pPr>
        <w:pStyle w:val="Subparagrapha"/>
      </w:pPr>
      <w:proofErr w:type="spellStart"/>
      <w:r w:rsidRPr="00260935">
        <w:t>PowerMonitor</w:t>
      </w:r>
      <w:proofErr w:type="spellEnd"/>
      <w:r w:rsidRPr="00260935">
        <w:t xml:space="preserve"> 1000</w:t>
      </w:r>
      <w:r w:rsidRPr="00260935">
        <w:sym w:font="Symbol" w:char="F0E4"/>
      </w:r>
      <w:r w:rsidRPr="00260935">
        <w:t xml:space="preserve"> Energy Monitor </w:t>
      </w:r>
    </w:p>
    <w:p w:rsidR="00015319" w:rsidRDefault="00015319">
      <w:pPr>
        <w:pStyle w:val="Paragraph1"/>
      </w:pPr>
      <w:r>
        <w:t>For Switchboards and Motor Control Centers:</w:t>
      </w:r>
    </w:p>
    <w:p w:rsidR="00015319" w:rsidRPr="00260935" w:rsidRDefault="006525F1" w:rsidP="006525F1">
      <w:pPr>
        <w:pStyle w:val="Subparagrapha"/>
      </w:pPr>
      <w:proofErr w:type="spellStart"/>
      <w:r>
        <w:t>PowerMonitor</w:t>
      </w:r>
      <w:proofErr w:type="spellEnd"/>
      <w:r>
        <w:t xml:space="preserve"> 5000™</w:t>
      </w:r>
      <w:r w:rsidR="00015319" w:rsidRPr="00015319">
        <w:t xml:space="preserve"> M6 Power Quality Monitor  </w:t>
      </w:r>
    </w:p>
    <w:p w:rsidR="00D80F9D" w:rsidRDefault="00D80F9D" w:rsidP="00DA5F8C">
      <w:pPr>
        <w:pStyle w:val="ArticleHeading"/>
      </w:pPr>
      <w:r>
        <w:t>ENERGY MONITOR</w:t>
      </w:r>
    </w:p>
    <w:bookmarkEnd w:id="9"/>
    <w:p w:rsidR="00DA5F8C" w:rsidRPr="00260935" w:rsidRDefault="00015319" w:rsidP="00853884">
      <w:pPr>
        <w:pStyle w:val="Paragraph"/>
      </w:pPr>
      <w:r>
        <w:t>General:</w:t>
      </w:r>
    </w:p>
    <w:p w:rsidR="00DA5F8C" w:rsidRPr="00260935" w:rsidRDefault="00DA5F8C" w:rsidP="00853884">
      <w:pPr>
        <w:pStyle w:val="Paragraph1"/>
      </w:pPr>
      <w:r w:rsidRPr="00260935">
        <w:t>The energy monitor shall:</w:t>
      </w:r>
    </w:p>
    <w:p w:rsidR="00DA5F8C" w:rsidRPr="00260935" w:rsidRDefault="00DA5F8C" w:rsidP="00853884">
      <w:pPr>
        <w:pStyle w:val="Subparagrapha"/>
      </w:pPr>
      <w:r w:rsidRPr="00260935">
        <w:t>Connect to a three-phase or single-phase AC power system.</w:t>
      </w:r>
    </w:p>
    <w:p w:rsidR="00DA5F8C" w:rsidRPr="00260935" w:rsidRDefault="00DA5F8C" w:rsidP="00853884">
      <w:pPr>
        <w:pStyle w:val="Subparagrapha"/>
      </w:pPr>
      <w:r w:rsidRPr="00260935">
        <w:t>Convert instantaneous voltage and current values to digital values and use the digital values to calculate parameters.</w:t>
      </w:r>
    </w:p>
    <w:p w:rsidR="00DA5F8C" w:rsidRPr="00260935" w:rsidRDefault="00DA5F8C" w:rsidP="00853884">
      <w:pPr>
        <w:pStyle w:val="Subparagrapha"/>
      </w:pPr>
      <w:r w:rsidRPr="00260935">
        <w:lastRenderedPageBreak/>
        <w:t>Produce logs of metering, status and event data.</w:t>
      </w:r>
    </w:p>
    <w:p w:rsidR="00DA5F8C" w:rsidRPr="00260935" w:rsidRDefault="00DA5F8C" w:rsidP="00853884">
      <w:pPr>
        <w:pStyle w:val="Subparagrapha"/>
      </w:pPr>
      <w:r w:rsidRPr="00260935">
        <w:t>Communicate data to compatible applications and its integrated LCD display.</w:t>
      </w:r>
    </w:p>
    <w:p w:rsidR="00DA5F8C" w:rsidRPr="00260935" w:rsidRDefault="00DA5F8C" w:rsidP="00853884">
      <w:pPr>
        <w:pStyle w:val="Paragraph1"/>
      </w:pPr>
      <w:r w:rsidRPr="00260935">
        <w:t>The energy monitor shall have DIN-rail mounting clips and panel mounting capability for mounting in a suitable enclosure.</w:t>
      </w:r>
    </w:p>
    <w:p w:rsidR="00DA5F8C" w:rsidRPr="00260935" w:rsidRDefault="00DA5F8C" w:rsidP="00853884">
      <w:pPr>
        <w:pStyle w:val="Subparagrapha"/>
      </w:pPr>
      <w:r w:rsidRPr="00260935">
        <w:t>The enclosure shall protect:</w:t>
      </w:r>
    </w:p>
    <w:p w:rsidR="00DA5F8C" w:rsidRPr="00260935" w:rsidRDefault="00DA5F8C" w:rsidP="00853884">
      <w:pPr>
        <w:pStyle w:val="Subparagraph1"/>
      </w:pPr>
      <w:r w:rsidRPr="00260935">
        <w:t>The energy monitor from atmospheric contaminants.</w:t>
      </w:r>
    </w:p>
    <w:p w:rsidR="00DA5F8C" w:rsidRPr="00260935" w:rsidRDefault="00DA5F8C" w:rsidP="00853884">
      <w:pPr>
        <w:pStyle w:val="Subparagraph1"/>
      </w:pPr>
      <w:r w:rsidRPr="00260935">
        <w:t>The user against personal contact with energized circuits.</w:t>
      </w:r>
    </w:p>
    <w:p w:rsidR="00DA5F8C" w:rsidRPr="00260935" w:rsidRDefault="00DA5F8C" w:rsidP="00853884">
      <w:pPr>
        <w:pStyle w:val="Subparagrapha"/>
      </w:pPr>
      <w:r w:rsidRPr="00260935">
        <w:t>The energy monitor shall be designed to operate in:</w:t>
      </w:r>
    </w:p>
    <w:p w:rsidR="00DA5F8C" w:rsidRPr="00260935" w:rsidRDefault="00DA5F8C" w:rsidP="00853884">
      <w:pPr>
        <w:pStyle w:val="Subparagraph1"/>
      </w:pPr>
      <w:r w:rsidRPr="00260935">
        <w:t xml:space="preserve">An industrial environment with an ambient temperature of -10° to 60°C (14° to 140°F), and with a </w:t>
      </w:r>
      <w:r w:rsidRPr="00260935">
        <w:rPr>
          <w:szCs w:val="22"/>
        </w:rPr>
        <w:t>relative humidity range of 5% to 95%, non-condensing.</w:t>
      </w:r>
    </w:p>
    <w:p w:rsidR="00DA5F8C" w:rsidRPr="00260935" w:rsidRDefault="00DA5F8C" w:rsidP="00853884">
      <w:pPr>
        <w:pStyle w:val="Subparagraph1"/>
      </w:pPr>
      <w:r w:rsidRPr="00260935">
        <w:t>A free airflow environment (convection cooling only, no fans or other air moving devices shall be required).</w:t>
      </w:r>
    </w:p>
    <w:p w:rsidR="00DA5F8C" w:rsidRPr="00260935" w:rsidRDefault="00DA5F8C" w:rsidP="00853884">
      <w:pPr>
        <w:pStyle w:val="Paragraph1"/>
      </w:pPr>
      <w:r w:rsidRPr="00260935">
        <w:t>The energy monitor shall operate with control power electrical service (4 VA max.) of:</w:t>
      </w:r>
    </w:p>
    <w:p w:rsidR="00DA5F8C" w:rsidRPr="00260935" w:rsidRDefault="00DA5F8C" w:rsidP="00853884">
      <w:pPr>
        <w:pStyle w:val="Subparagrapha"/>
      </w:pPr>
      <w:r w:rsidRPr="00260935">
        <w:t>85 - 264 VAC, 47 - 63 Hz (38 VA)</w:t>
      </w:r>
    </w:p>
    <w:p w:rsidR="00DA5F8C" w:rsidRPr="00260935" w:rsidRDefault="00DA5F8C" w:rsidP="00853884">
      <w:pPr>
        <w:pStyle w:val="Subparagrapha"/>
      </w:pPr>
      <w:r w:rsidRPr="00260935">
        <w:t>125 - 250 VDC</w:t>
      </w:r>
    </w:p>
    <w:p w:rsidR="00DA5F8C" w:rsidRPr="00260935" w:rsidRDefault="00DA5F8C" w:rsidP="00853884">
      <w:pPr>
        <w:pStyle w:val="Paragraph1"/>
      </w:pPr>
      <w:r w:rsidRPr="00260935">
        <w:t>The energy monitor shall include adequate memory to store all necessary data.</w:t>
      </w:r>
    </w:p>
    <w:p w:rsidR="00DA5F8C" w:rsidRPr="00260935" w:rsidRDefault="00DA5F8C" w:rsidP="00853884">
      <w:pPr>
        <w:pStyle w:val="Paragraph1"/>
      </w:pPr>
      <w:r w:rsidRPr="00260935">
        <w:t>Readily accessible on the energy monitor shall be several hardware features, including:</w:t>
      </w:r>
    </w:p>
    <w:p w:rsidR="00DA5F8C" w:rsidRPr="00260935" w:rsidRDefault="00DA5F8C" w:rsidP="00853884">
      <w:pPr>
        <w:pStyle w:val="Subparagrapha"/>
      </w:pPr>
      <w:r w:rsidRPr="00260935">
        <w:t>Standard RJ45 Ethernet jack with LNK and ACT indicators.</w:t>
      </w:r>
    </w:p>
    <w:p w:rsidR="00DA5F8C" w:rsidRPr="00260935" w:rsidRDefault="00DA5F8C" w:rsidP="00853884">
      <w:pPr>
        <w:pStyle w:val="Subparagrapha"/>
      </w:pPr>
      <w:r w:rsidRPr="00260935">
        <w:t>Serial port with 3-pin RS-485 connector.</w:t>
      </w:r>
    </w:p>
    <w:p w:rsidR="00DA5F8C" w:rsidRPr="00260935" w:rsidRDefault="00DA5F8C" w:rsidP="00853884">
      <w:pPr>
        <w:pStyle w:val="Subparagrapha"/>
      </w:pPr>
      <w:r w:rsidRPr="00260935">
        <w:t>Serial port status indicators.</w:t>
      </w:r>
    </w:p>
    <w:p w:rsidR="00DA5F8C" w:rsidRPr="00260935" w:rsidRDefault="00DA5F8C" w:rsidP="00853884">
      <w:pPr>
        <w:pStyle w:val="Subparagrapha"/>
      </w:pPr>
      <w:r w:rsidRPr="00260935">
        <w:t>LCD display and interface buttons.</w:t>
      </w:r>
    </w:p>
    <w:p w:rsidR="00DA5F8C" w:rsidRPr="00260935" w:rsidRDefault="00DA5F8C" w:rsidP="00853884">
      <w:pPr>
        <w:pStyle w:val="Subparagrapha"/>
      </w:pPr>
      <w:r w:rsidRPr="00260935">
        <w:t>Module and network status indicators.</w:t>
      </w:r>
    </w:p>
    <w:p w:rsidR="00DA5F8C" w:rsidRPr="00260935" w:rsidRDefault="00DA5F8C" w:rsidP="00853884">
      <w:pPr>
        <w:pStyle w:val="Subparagrapha"/>
      </w:pPr>
      <w:r w:rsidRPr="00260935">
        <w:t>Status input and KYZ output wiring terminals.</w:t>
      </w:r>
    </w:p>
    <w:p w:rsidR="00DA5F8C" w:rsidRPr="00260935" w:rsidRDefault="00DA5F8C" w:rsidP="00853884">
      <w:pPr>
        <w:pStyle w:val="Subparagrapha"/>
      </w:pPr>
      <w:r w:rsidRPr="00260935">
        <w:t>Voltage sensing and current sensing wiring terminals.</w:t>
      </w:r>
    </w:p>
    <w:p w:rsidR="00DA5F8C" w:rsidRPr="00260935" w:rsidRDefault="00DA5F8C" w:rsidP="00853884">
      <w:pPr>
        <w:pStyle w:val="Subparagrapha"/>
      </w:pPr>
      <w:r w:rsidRPr="00260935">
        <w:t xml:space="preserve">Control power and ground wiring terminals. </w:t>
      </w:r>
    </w:p>
    <w:p w:rsidR="00DA5F8C" w:rsidRDefault="00DA5F8C" w:rsidP="00853884">
      <w:pPr>
        <w:pStyle w:val="Paragraph1"/>
      </w:pPr>
      <w:r w:rsidRPr="00260935">
        <w:t>The energy monitor shall have wiring terminals to apply a configuration lock.</w:t>
      </w:r>
    </w:p>
    <w:p w:rsidR="00DA5F8C" w:rsidRPr="00260935" w:rsidRDefault="00015319" w:rsidP="00853884">
      <w:pPr>
        <w:pStyle w:val="Paragraph"/>
      </w:pPr>
      <w:r>
        <w:t>Voltage and Current Sensing</w:t>
      </w:r>
    </w:p>
    <w:p w:rsidR="00DA5F8C" w:rsidRPr="00260935" w:rsidRDefault="00DA5F8C" w:rsidP="00853884">
      <w:pPr>
        <w:pStyle w:val="Paragraph1"/>
      </w:pPr>
      <w:r w:rsidRPr="00260935">
        <w:t xml:space="preserve">The energy monitor shall connect to a 3-phase or single-phase AC power system directly or through instrument transformers. </w:t>
      </w:r>
    </w:p>
    <w:p w:rsidR="00DA5F8C" w:rsidRPr="00260935" w:rsidRDefault="00DA5F8C" w:rsidP="00853884">
      <w:pPr>
        <w:pStyle w:val="Paragraph1"/>
      </w:pPr>
      <w:r w:rsidRPr="00260935">
        <w:t>The voltage sensing connections shall be selected to match the configuration of the monitored circuit, including:</w:t>
      </w:r>
    </w:p>
    <w:p w:rsidR="00DA5F8C" w:rsidRPr="00260935" w:rsidRDefault="00DA5F8C" w:rsidP="00853884">
      <w:pPr>
        <w:pStyle w:val="Subparagrapha"/>
      </w:pPr>
      <w:r w:rsidRPr="00260935">
        <w:t>3-phase, 4-wire Wye, direct connect (up to 600V L-L, 347V L-N)</w:t>
      </w:r>
    </w:p>
    <w:p w:rsidR="00DA5F8C" w:rsidRPr="00260935" w:rsidRDefault="00DA5F8C" w:rsidP="00853884">
      <w:pPr>
        <w:pStyle w:val="Subparagrapha"/>
      </w:pPr>
      <w:r w:rsidRPr="00260935">
        <w:t>3-phase, 3-wire grounded Wye, direct connect (up to 600V L-L, 347V L-N)</w:t>
      </w:r>
    </w:p>
    <w:p w:rsidR="00DA5F8C" w:rsidRPr="00260935" w:rsidRDefault="00DA5F8C" w:rsidP="00853884">
      <w:pPr>
        <w:pStyle w:val="Subparagrapha"/>
      </w:pPr>
      <w:r w:rsidRPr="00260935">
        <w:t>3-phase, 4-wire Wye, with potential transformers</w:t>
      </w:r>
    </w:p>
    <w:p w:rsidR="00DA5F8C" w:rsidRPr="00260935" w:rsidRDefault="00DA5F8C" w:rsidP="00853884">
      <w:pPr>
        <w:pStyle w:val="Subparagrapha"/>
      </w:pPr>
      <w:r w:rsidRPr="00260935">
        <w:t>3-phase, 3-wire grounded Wye, with potential transformers</w:t>
      </w:r>
    </w:p>
    <w:p w:rsidR="00DA5F8C" w:rsidRPr="00260935" w:rsidRDefault="00DA5F8C" w:rsidP="00853884">
      <w:pPr>
        <w:pStyle w:val="Subparagrapha"/>
      </w:pPr>
      <w:r w:rsidRPr="00260935">
        <w:t>3-phase, 3-wire Open Delta, with 2 potential transformers</w:t>
      </w:r>
    </w:p>
    <w:p w:rsidR="00DA5F8C" w:rsidRPr="00260935" w:rsidRDefault="00DA5F8C" w:rsidP="00853884">
      <w:pPr>
        <w:pStyle w:val="Subparagrapha"/>
      </w:pPr>
      <w:r w:rsidRPr="00260935">
        <w:t>Single-phase, direct connect (up to 600V L-L, 347V L-N)</w:t>
      </w:r>
    </w:p>
    <w:p w:rsidR="00DA5F8C" w:rsidRPr="00260935" w:rsidRDefault="00DA5F8C" w:rsidP="00853884">
      <w:pPr>
        <w:pStyle w:val="Subparagrapha"/>
      </w:pPr>
      <w:r w:rsidRPr="00260935">
        <w:t>Single-phase, with potential transformers</w:t>
      </w:r>
    </w:p>
    <w:p w:rsidR="00DA5F8C" w:rsidRPr="00260935" w:rsidRDefault="00DA5F8C" w:rsidP="00853884">
      <w:pPr>
        <w:pStyle w:val="Subparagrapha"/>
      </w:pPr>
      <w:r w:rsidRPr="00260935">
        <w:t>3-phase, 3-wire Delta, direct connect (up to 600V L-L, 347V L-G)</w:t>
      </w:r>
    </w:p>
    <w:p w:rsidR="00DA5F8C" w:rsidRPr="00260935" w:rsidRDefault="00DA5F8C" w:rsidP="00853884">
      <w:pPr>
        <w:pStyle w:val="Subparagrapha"/>
      </w:pPr>
      <w:r w:rsidRPr="00260935">
        <w:t>3-phase, 4-wire grounded B-phase Open Delta, direct connect (up to 347V L-G)</w:t>
      </w:r>
    </w:p>
    <w:p w:rsidR="00DA5F8C" w:rsidRPr="00260935" w:rsidRDefault="00DA5F8C" w:rsidP="00853884">
      <w:pPr>
        <w:pStyle w:val="Paragraph1"/>
      </w:pPr>
      <w:r w:rsidRPr="00260935">
        <w:t>The current sensing connections shall be selected to match the configuration of the monitored circuit, including:</w:t>
      </w:r>
    </w:p>
    <w:p w:rsidR="00DA5F8C" w:rsidRPr="00260935" w:rsidRDefault="00DA5F8C" w:rsidP="00853884">
      <w:pPr>
        <w:pStyle w:val="Subparagrapha"/>
      </w:pPr>
      <w:r w:rsidRPr="00260935">
        <w:t>3-phase, 3- or 4-wire, 3-current transformers</w:t>
      </w:r>
    </w:p>
    <w:p w:rsidR="00DA5F8C" w:rsidRPr="00260935" w:rsidRDefault="00DA5F8C" w:rsidP="00853884">
      <w:pPr>
        <w:pStyle w:val="Subparagrapha"/>
      </w:pPr>
      <w:r w:rsidRPr="00260935">
        <w:t>3-phase, 3-wire, 2-current transformers</w:t>
      </w:r>
    </w:p>
    <w:p w:rsidR="00DA5F8C" w:rsidRPr="00260935" w:rsidRDefault="00DA5F8C" w:rsidP="00853884">
      <w:pPr>
        <w:pStyle w:val="Subparagrapha"/>
      </w:pPr>
      <w:r w:rsidRPr="00260935">
        <w:t>Single-phase, 2-current transformers</w:t>
      </w:r>
    </w:p>
    <w:p w:rsidR="00DA5F8C" w:rsidRPr="00260935" w:rsidRDefault="00DA5F8C" w:rsidP="00853884">
      <w:pPr>
        <w:pStyle w:val="Paragraph1"/>
      </w:pPr>
      <w:r w:rsidRPr="00260935">
        <w:t>Special wiring modes shall be selected for use in capacitor bank controllers:</w:t>
      </w:r>
    </w:p>
    <w:p w:rsidR="00DA5F8C" w:rsidRPr="00260935" w:rsidRDefault="00DA5F8C" w:rsidP="00853884">
      <w:pPr>
        <w:pStyle w:val="Subparagrapha"/>
      </w:pPr>
      <w:r w:rsidRPr="00260935">
        <w:t>1PT, 1CT Line-to-Line</w:t>
      </w:r>
    </w:p>
    <w:p w:rsidR="00DA5F8C" w:rsidRPr="00260935" w:rsidRDefault="00DA5F8C" w:rsidP="00853884">
      <w:pPr>
        <w:pStyle w:val="Subparagrapha"/>
      </w:pPr>
      <w:r w:rsidRPr="00260935">
        <w:lastRenderedPageBreak/>
        <w:t>1PT, 1CT Line-to-Neutral</w:t>
      </w:r>
    </w:p>
    <w:p w:rsidR="00DA5F8C" w:rsidRPr="00260935" w:rsidRDefault="00DA5F8C" w:rsidP="00853884">
      <w:pPr>
        <w:pStyle w:val="Paragraph1"/>
      </w:pPr>
      <w:r w:rsidRPr="00260935">
        <w:t>Voltage sense inputs (V1, V2, V3) shall be rated:</w:t>
      </w:r>
    </w:p>
    <w:p w:rsidR="00DA5F8C" w:rsidRPr="00260935" w:rsidRDefault="00DA5F8C" w:rsidP="00853884">
      <w:pPr>
        <w:pStyle w:val="Subparagrapha"/>
      </w:pPr>
      <w:r w:rsidRPr="00260935">
        <w:t>Accuracy in percent of reading at 25°C: ±0.5%, nominal ranges:</w:t>
      </w:r>
    </w:p>
    <w:p w:rsidR="00DA5F8C" w:rsidRPr="00260935" w:rsidRDefault="00DA5F8C" w:rsidP="00853884">
      <w:pPr>
        <w:pStyle w:val="Subparagraph1"/>
      </w:pPr>
      <w:r w:rsidRPr="00260935">
        <w:t>Line-Neutral RMS 347V / 15 - 399V</w:t>
      </w:r>
    </w:p>
    <w:p w:rsidR="00DA5F8C" w:rsidRPr="00260935" w:rsidRDefault="00DA5F8C" w:rsidP="00853884">
      <w:pPr>
        <w:pStyle w:val="Subparagraph1"/>
      </w:pPr>
      <w:r w:rsidRPr="00260935">
        <w:t>Line-Line RMS 600V / 26 – 691V</w:t>
      </w:r>
    </w:p>
    <w:p w:rsidR="00DA5F8C" w:rsidRPr="00260935" w:rsidRDefault="00DA5F8C" w:rsidP="00853884">
      <w:pPr>
        <w:pStyle w:val="Subparagrapha"/>
      </w:pPr>
      <w:r w:rsidRPr="00260935">
        <w:t>Input impedance: 5 MΩ minimum.</w:t>
      </w:r>
    </w:p>
    <w:p w:rsidR="00DA5F8C" w:rsidRPr="00260935" w:rsidRDefault="00DA5F8C" w:rsidP="00853884">
      <w:pPr>
        <w:pStyle w:val="Subparagrapha"/>
      </w:pPr>
      <w:r w:rsidRPr="00260935">
        <w:t>Input current: 2 mA maximum.</w:t>
      </w:r>
    </w:p>
    <w:p w:rsidR="00DA5F8C" w:rsidRPr="00260935" w:rsidRDefault="00DA5F8C" w:rsidP="00853884">
      <w:pPr>
        <w:pStyle w:val="Subparagrapha"/>
      </w:pPr>
      <w:r w:rsidRPr="00260935">
        <w:t>Dielectric withstand: 2500V.</w:t>
      </w:r>
    </w:p>
    <w:p w:rsidR="00DA5F8C" w:rsidRPr="00260935" w:rsidRDefault="00DA5F8C" w:rsidP="00853884">
      <w:pPr>
        <w:pStyle w:val="Paragraph1"/>
      </w:pPr>
      <w:r w:rsidRPr="00260935">
        <w:t>Current sense inputs (I1, I2, I3) shall be rated:</w:t>
      </w:r>
    </w:p>
    <w:p w:rsidR="00DA5F8C" w:rsidRPr="00260935" w:rsidRDefault="00DA5F8C" w:rsidP="00853884">
      <w:pPr>
        <w:pStyle w:val="Subparagrapha"/>
      </w:pPr>
      <w:r w:rsidRPr="00260935">
        <w:t>Accuracy in percent of reading at 25°C: ±0.5%, nominal range 5 A RMS.</w:t>
      </w:r>
    </w:p>
    <w:p w:rsidR="00DA5F8C" w:rsidRPr="00260935" w:rsidRDefault="00DA5F8C" w:rsidP="00853884">
      <w:pPr>
        <w:pStyle w:val="Subparagrapha"/>
      </w:pPr>
      <w:r w:rsidRPr="00260935">
        <w:t>Overload withstand: 15 A continuous, 200 A for 1/2 sec.</w:t>
      </w:r>
    </w:p>
    <w:p w:rsidR="00DA5F8C" w:rsidRPr="00260935" w:rsidRDefault="00DA5F8C" w:rsidP="00853884">
      <w:pPr>
        <w:pStyle w:val="Subparagrapha"/>
      </w:pPr>
      <w:r w:rsidRPr="00260935">
        <w:t>Burden: 0.05 VA.</w:t>
      </w:r>
    </w:p>
    <w:p w:rsidR="00DA5F8C" w:rsidRPr="00260935" w:rsidRDefault="00DA5F8C" w:rsidP="00853884">
      <w:pPr>
        <w:pStyle w:val="Subparagrapha"/>
      </w:pPr>
      <w:r w:rsidRPr="00260935">
        <w:t>Impedance: 0.002 ohms.</w:t>
      </w:r>
    </w:p>
    <w:p w:rsidR="00DA5F8C" w:rsidRPr="00260935" w:rsidRDefault="00DA5F8C" w:rsidP="00853884">
      <w:pPr>
        <w:pStyle w:val="Subparagrapha"/>
      </w:pPr>
      <w:r w:rsidRPr="00260935">
        <w:t xml:space="preserve">Maximum crest factor at 5 </w:t>
      </w:r>
      <w:proofErr w:type="gramStart"/>
      <w:r w:rsidRPr="00260935">
        <w:t>A</w:t>
      </w:r>
      <w:proofErr w:type="gramEnd"/>
      <w:r w:rsidRPr="00260935">
        <w:t>: 3.0.</w:t>
      </w:r>
    </w:p>
    <w:p w:rsidR="00DA5F8C" w:rsidRPr="00260935" w:rsidRDefault="00DA5F8C" w:rsidP="00853884">
      <w:pPr>
        <w:pStyle w:val="Subparagrapha"/>
      </w:pPr>
      <w:r w:rsidRPr="00260935">
        <w:t>Starting current: 5 mA.</w:t>
      </w:r>
    </w:p>
    <w:p w:rsidR="00DA5F8C" w:rsidRPr="00260935" w:rsidRDefault="00DA5F8C" w:rsidP="00853884">
      <w:pPr>
        <w:pStyle w:val="Subparagrapha"/>
      </w:pPr>
      <w:r w:rsidRPr="00260935">
        <w:t>Dielectric withstand: 2500V.</w:t>
      </w:r>
    </w:p>
    <w:p w:rsidR="00DA5F8C" w:rsidRPr="00260935" w:rsidRDefault="00015319" w:rsidP="00853884">
      <w:pPr>
        <w:pStyle w:val="Paragraph"/>
      </w:pPr>
      <w:r>
        <w:t>Status Inputs</w:t>
      </w:r>
    </w:p>
    <w:p w:rsidR="00DA5F8C" w:rsidRPr="00260935" w:rsidRDefault="00DA5F8C" w:rsidP="00853884">
      <w:pPr>
        <w:pStyle w:val="Paragraph1"/>
      </w:pPr>
      <w:r w:rsidRPr="00260935">
        <w:t>On energy-measuring models, the energy monitor’s status inputs shall be able to connect to up to 2 non-powered contacts for data collection. The status inputs are contact closure (internal 24 VDC).</w:t>
      </w:r>
    </w:p>
    <w:p w:rsidR="00DA5F8C" w:rsidRPr="00260935" w:rsidRDefault="00DA5F8C" w:rsidP="00853884">
      <w:pPr>
        <w:pStyle w:val="Paragraph1"/>
      </w:pPr>
      <w:r w:rsidRPr="00260935">
        <w:t>The input’s dielectric withstand rating is 2500V.</w:t>
      </w:r>
    </w:p>
    <w:p w:rsidR="00DA5F8C" w:rsidRPr="00260935" w:rsidRDefault="00015319" w:rsidP="00853884">
      <w:pPr>
        <w:pStyle w:val="Paragraph"/>
      </w:pPr>
      <w:r>
        <w:t>Functions</w:t>
      </w:r>
    </w:p>
    <w:p w:rsidR="00DA5F8C" w:rsidRPr="00260935" w:rsidRDefault="00DA5F8C" w:rsidP="00853884">
      <w:pPr>
        <w:pStyle w:val="Paragraph1"/>
      </w:pPr>
      <w:r w:rsidRPr="00260935">
        <w:t>The energy monitor shall be one of three model types:</w:t>
      </w:r>
    </w:p>
    <w:p w:rsidR="00DA5F8C" w:rsidRPr="00260935" w:rsidRDefault="00DA5F8C" w:rsidP="00853884">
      <w:pPr>
        <w:pStyle w:val="Subparagrapha"/>
      </w:pPr>
      <w:r w:rsidRPr="00260935">
        <w:t>Transducer models that measure voltage, current and power (optional).</w:t>
      </w:r>
    </w:p>
    <w:p w:rsidR="00DA5F8C" w:rsidRPr="00260935" w:rsidRDefault="00DA5F8C" w:rsidP="00853884">
      <w:pPr>
        <w:pStyle w:val="Subparagrapha"/>
      </w:pPr>
      <w:r w:rsidRPr="00260935">
        <w:t>Energy-measuring models that measure consumption values, such as real, reactive and apparent energy.</w:t>
      </w:r>
    </w:p>
    <w:p w:rsidR="00DA5F8C" w:rsidRPr="00260935" w:rsidRDefault="00DA5F8C" w:rsidP="00853884">
      <w:pPr>
        <w:pStyle w:val="Subparagrapha"/>
      </w:pPr>
      <w:r w:rsidRPr="00260935">
        <w:t>Energy-measuring models that measure voltage, current and power, along with consumption values.</w:t>
      </w:r>
    </w:p>
    <w:p w:rsidR="00DA5F8C" w:rsidRPr="00260935" w:rsidRDefault="00DA5F8C" w:rsidP="00853884">
      <w:pPr>
        <w:pStyle w:val="Paragraph1"/>
      </w:pPr>
      <w:r w:rsidRPr="00260935">
        <w:t>Measured parameters shall include:</w:t>
      </w:r>
    </w:p>
    <w:tbl>
      <w:tblPr>
        <w:tblW w:w="0" w:type="auto"/>
        <w:tblInd w:w="1008" w:type="dxa"/>
        <w:tblLook w:val="04A0" w:firstRow="1" w:lastRow="0" w:firstColumn="1" w:lastColumn="0" w:noHBand="0" w:noVBand="1"/>
      </w:tblPr>
      <w:tblGrid>
        <w:gridCol w:w="3618"/>
        <w:gridCol w:w="3672"/>
      </w:tblGrid>
      <w:tr w:rsidR="00DA5F8C" w:rsidRPr="00015319" w:rsidTr="00DF4B17">
        <w:tc>
          <w:tcPr>
            <w:tcW w:w="3618" w:type="dxa"/>
          </w:tcPr>
          <w:p w:rsidR="00DA5F8C" w:rsidRPr="00015319" w:rsidRDefault="00DA5F8C" w:rsidP="00DF4B17">
            <w:r w:rsidRPr="00015319">
              <w:t>Voltage</w:t>
            </w:r>
          </w:p>
          <w:p w:rsidR="00DA5F8C" w:rsidRPr="00015319" w:rsidRDefault="00DA5F8C" w:rsidP="00DF4B17">
            <w:r w:rsidRPr="00D73F19">
              <w:rPr>
                <w:szCs w:val="22"/>
              </w:rPr>
              <w:t>Current</w:t>
            </w:r>
          </w:p>
        </w:tc>
        <w:tc>
          <w:tcPr>
            <w:tcW w:w="3672" w:type="dxa"/>
          </w:tcPr>
          <w:p w:rsidR="00DA5F8C" w:rsidRPr="006525F1" w:rsidRDefault="00DA5F8C" w:rsidP="00DF4B17">
            <w:pPr>
              <w:pStyle w:val="TableText"/>
              <w:rPr>
                <w:sz w:val="22"/>
                <w:szCs w:val="22"/>
              </w:rPr>
            </w:pPr>
            <w:proofErr w:type="spellStart"/>
            <w:r w:rsidRPr="006525F1">
              <w:rPr>
                <w:sz w:val="22"/>
                <w:szCs w:val="22"/>
              </w:rPr>
              <w:t>kVARh</w:t>
            </w:r>
            <w:proofErr w:type="spellEnd"/>
          </w:p>
          <w:p w:rsidR="00DA5F8C" w:rsidRPr="006525F1" w:rsidRDefault="00DA5F8C" w:rsidP="00DF4B17">
            <w:pPr>
              <w:pStyle w:val="TableText"/>
              <w:rPr>
                <w:sz w:val="22"/>
                <w:szCs w:val="22"/>
              </w:rPr>
            </w:pPr>
            <w:proofErr w:type="spellStart"/>
            <w:r w:rsidRPr="006525F1">
              <w:rPr>
                <w:sz w:val="22"/>
                <w:szCs w:val="22"/>
              </w:rPr>
              <w:t>kVAh</w:t>
            </w:r>
            <w:proofErr w:type="spellEnd"/>
          </w:p>
        </w:tc>
      </w:tr>
      <w:tr w:rsidR="00DA5F8C" w:rsidRPr="00015319" w:rsidTr="00DF4B17">
        <w:tc>
          <w:tcPr>
            <w:tcW w:w="3618" w:type="dxa"/>
          </w:tcPr>
          <w:p w:rsidR="00DA5F8C" w:rsidRPr="006525F1" w:rsidRDefault="00DA5F8C" w:rsidP="00DF4B17">
            <w:pPr>
              <w:pStyle w:val="TableText"/>
              <w:rPr>
                <w:sz w:val="22"/>
                <w:szCs w:val="22"/>
              </w:rPr>
            </w:pPr>
            <w:r w:rsidRPr="006525F1">
              <w:rPr>
                <w:sz w:val="22"/>
                <w:szCs w:val="22"/>
              </w:rPr>
              <w:t>Frequency</w:t>
            </w:r>
          </w:p>
        </w:tc>
        <w:tc>
          <w:tcPr>
            <w:tcW w:w="3672" w:type="dxa"/>
          </w:tcPr>
          <w:p w:rsidR="00DA5F8C" w:rsidRPr="006525F1" w:rsidRDefault="00DA5F8C" w:rsidP="00DF4B17">
            <w:pPr>
              <w:pStyle w:val="TableText"/>
              <w:rPr>
                <w:sz w:val="22"/>
                <w:szCs w:val="22"/>
              </w:rPr>
            </w:pPr>
            <w:r w:rsidRPr="006525F1">
              <w:rPr>
                <w:sz w:val="22"/>
                <w:szCs w:val="22"/>
              </w:rPr>
              <w:t>Real power demand, kW</w:t>
            </w:r>
          </w:p>
        </w:tc>
      </w:tr>
      <w:tr w:rsidR="00DA5F8C" w:rsidRPr="00015319" w:rsidTr="00DF4B17">
        <w:tc>
          <w:tcPr>
            <w:tcW w:w="3618" w:type="dxa"/>
          </w:tcPr>
          <w:p w:rsidR="00DA5F8C" w:rsidRPr="006525F1" w:rsidRDefault="00DA5F8C" w:rsidP="00DF4B17">
            <w:pPr>
              <w:pStyle w:val="TableText"/>
              <w:rPr>
                <w:sz w:val="22"/>
                <w:szCs w:val="22"/>
              </w:rPr>
            </w:pPr>
            <w:r w:rsidRPr="006525F1">
              <w:rPr>
                <w:sz w:val="22"/>
                <w:szCs w:val="22"/>
              </w:rPr>
              <w:t>Voltage imbalance</w:t>
            </w:r>
          </w:p>
        </w:tc>
        <w:tc>
          <w:tcPr>
            <w:tcW w:w="3672" w:type="dxa"/>
          </w:tcPr>
          <w:p w:rsidR="00DA5F8C" w:rsidRPr="006525F1" w:rsidRDefault="00DA5F8C" w:rsidP="00DF4B17">
            <w:pPr>
              <w:pStyle w:val="TableText"/>
              <w:rPr>
                <w:sz w:val="22"/>
                <w:szCs w:val="22"/>
              </w:rPr>
            </w:pPr>
            <w:r w:rsidRPr="006525F1">
              <w:rPr>
                <w:sz w:val="22"/>
                <w:szCs w:val="22"/>
              </w:rPr>
              <w:t xml:space="preserve">Reactive power demand, </w:t>
            </w:r>
            <w:proofErr w:type="spellStart"/>
            <w:r w:rsidRPr="006525F1">
              <w:rPr>
                <w:sz w:val="22"/>
                <w:szCs w:val="22"/>
              </w:rPr>
              <w:t>kVAR</w:t>
            </w:r>
            <w:proofErr w:type="spellEnd"/>
          </w:p>
        </w:tc>
      </w:tr>
      <w:tr w:rsidR="00DA5F8C" w:rsidRPr="00015319" w:rsidTr="00DF4B17">
        <w:tc>
          <w:tcPr>
            <w:tcW w:w="3618" w:type="dxa"/>
          </w:tcPr>
          <w:p w:rsidR="00DA5F8C" w:rsidRPr="006525F1" w:rsidRDefault="00DA5F8C" w:rsidP="00DF4B17">
            <w:pPr>
              <w:pStyle w:val="TableText"/>
              <w:rPr>
                <w:sz w:val="22"/>
                <w:szCs w:val="22"/>
              </w:rPr>
            </w:pPr>
            <w:r w:rsidRPr="006525F1">
              <w:rPr>
                <w:sz w:val="22"/>
                <w:szCs w:val="22"/>
              </w:rPr>
              <w:t>Current imbalance</w:t>
            </w:r>
          </w:p>
          <w:p w:rsidR="00DA5F8C" w:rsidRPr="006525F1" w:rsidRDefault="00DA5F8C" w:rsidP="00DF4B17">
            <w:pPr>
              <w:pStyle w:val="TableText"/>
              <w:rPr>
                <w:sz w:val="22"/>
                <w:szCs w:val="22"/>
              </w:rPr>
            </w:pPr>
            <w:r w:rsidRPr="006525F1">
              <w:rPr>
                <w:sz w:val="22"/>
                <w:szCs w:val="22"/>
              </w:rPr>
              <w:t>Real power, kW</w:t>
            </w:r>
          </w:p>
          <w:p w:rsidR="00DA5F8C" w:rsidRPr="006525F1" w:rsidRDefault="00DA5F8C" w:rsidP="00DF4B17">
            <w:pPr>
              <w:pStyle w:val="TableText"/>
              <w:rPr>
                <w:sz w:val="22"/>
                <w:szCs w:val="22"/>
              </w:rPr>
            </w:pPr>
            <w:r w:rsidRPr="006525F1">
              <w:rPr>
                <w:sz w:val="22"/>
                <w:szCs w:val="22"/>
              </w:rPr>
              <w:t xml:space="preserve">Reactive power, </w:t>
            </w:r>
            <w:proofErr w:type="spellStart"/>
            <w:r w:rsidRPr="006525F1">
              <w:rPr>
                <w:sz w:val="22"/>
                <w:szCs w:val="22"/>
              </w:rPr>
              <w:t>kVAR</w:t>
            </w:r>
            <w:proofErr w:type="spellEnd"/>
          </w:p>
          <w:p w:rsidR="00DA5F8C" w:rsidRPr="006525F1" w:rsidRDefault="00DA5F8C" w:rsidP="00DF4B17">
            <w:pPr>
              <w:pStyle w:val="TableText"/>
              <w:rPr>
                <w:sz w:val="22"/>
                <w:szCs w:val="22"/>
              </w:rPr>
            </w:pPr>
            <w:r w:rsidRPr="006525F1">
              <w:rPr>
                <w:sz w:val="22"/>
                <w:szCs w:val="22"/>
              </w:rPr>
              <w:t>Apparent power, kVA</w:t>
            </w:r>
          </w:p>
          <w:p w:rsidR="00DA5F8C" w:rsidRPr="006525F1" w:rsidRDefault="00DA5F8C" w:rsidP="00DF4B17">
            <w:pPr>
              <w:pStyle w:val="TableText"/>
              <w:rPr>
                <w:sz w:val="22"/>
                <w:szCs w:val="22"/>
              </w:rPr>
            </w:pPr>
            <w:r w:rsidRPr="006525F1">
              <w:rPr>
                <w:sz w:val="22"/>
                <w:szCs w:val="22"/>
              </w:rPr>
              <w:t xml:space="preserve">True power factor </w:t>
            </w:r>
          </w:p>
          <w:p w:rsidR="00DA5F8C" w:rsidRPr="006525F1" w:rsidRDefault="00DA5F8C" w:rsidP="00DF4B17">
            <w:pPr>
              <w:pStyle w:val="TableText"/>
              <w:rPr>
                <w:sz w:val="22"/>
                <w:szCs w:val="22"/>
              </w:rPr>
            </w:pPr>
            <w:r w:rsidRPr="006525F1">
              <w:rPr>
                <w:sz w:val="22"/>
                <w:szCs w:val="22"/>
              </w:rPr>
              <w:t>Real energy, kWh</w:t>
            </w:r>
          </w:p>
        </w:tc>
        <w:tc>
          <w:tcPr>
            <w:tcW w:w="3672" w:type="dxa"/>
          </w:tcPr>
          <w:p w:rsidR="00DA5F8C" w:rsidRPr="006525F1" w:rsidRDefault="00DA5F8C" w:rsidP="00DF4B17">
            <w:pPr>
              <w:pStyle w:val="TableText"/>
              <w:rPr>
                <w:sz w:val="22"/>
                <w:szCs w:val="22"/>
              </w:rPr>
            </w:pPr>
            <w:r w:rsidRPr="006525F1">
              <w:rPr>
                <w:sz w:val="22"/>
                <w:szCs w:val="22"/>
              </w:rPr>
              <w:t>Apparent power demand, kVA</w:t>
            </w:r>
          </w:p>
          <w:p w:rsidR="00DA5F8C" w:rsidRPr="006525F1" w:rsidRDefault="00DA5F8C" w:rsidP="00DF4B17">
            <w:pPr>
              <w:pStyle w:val="TableText"/>
              <w:rPr>
                <w:sz w:val="22"/>
                <w:szCs w:val="22"/>
              </w:rPr>
            </w:pPr>
            <w:r w:rsidRPr="006525F1">
              <w:rPr>
                <w:sz w:val="22"/>
                <w:szCs w:val="22"/>
              </w:rPr>
              <w:t>Projected kW demand</w:t>
            </w:r>
          </w:p>
          <w:p w:rsidR="00DA5F8C" w:rsidRPr="006525F1" w:rsidRDefault="00DA5F8C" w:rsidP="00DF4B17">
            <w:pPr>
              <w:pStyle w:val="TableText"/>
              <w:rPr>
                <w:sz w:val="22"/>
                <w:szCs w:val="22"/>
              </w:rPr>
            </w:pPr>
            <w:r w:rsidRPr="006525F1">
              <w:rPr>
                <w:sz w:val="22"/>
                <w:szCs w:val="22"/>
              </w:rPr>
              <w:t xml:space="preserve">Projected </w:t>
            </w:r>
            <w:proofErr w:type="spellStart"/>
            <w:r w:rsidRPr="006525F1">
              <w:rPr>
                <w:sz w:val="22"/>
                <w:szCs w:val="22"/>
              </w:rPr>
              <w:t>kVAR</w:t>
            </w:r>
            <w:proofErr w:type="spellEnd"/>
            <w:r w:rsidRPr="006525F1">
              <w:rPr>
                <w:sz w:val="22"/>
                <w:szCs w:val="22"/>
              </w:rPr>
              <w:t xml:space="preserve"> demand</w:t>
            </w:r>
          </w:p>
          <w:p w:rsidR="00DA5F8C" w:rsidRPr="006525F1" w:rsidRDefault="00DA5F8C" w:rsidP="00DF4B17">
            <w:pPr>
              <w:pStyle w:val="TableText"/>
              <w:rPr>
                <w:sz w:val="22"/>
                <w:szCs w:val="22"/>
              </w:rPr>
            </w:pPr>
            <w:r w:rsidRPr="006525F1">
              <w:rPr>
                <w:sz w:val="22"/>
                <w:szCs w:val="22"/>
              </w:rPr>
              <w:t>Projected kVA demand</w:t>
            </w:r>
          </w:p>
          <w:p w:rsidR="00DA5F8C" w:rsidRPr="006525F1" w:rsidRDefault="00DA5F8C" w:rsidP="00DF4B17">
            <w:pPr>
              <w:pStyle w:val="TableText"/>
              <w:rPr>
                <w:sz w:val="22"/>
                <w:szCs w:val="22"/>
              </w:rPr>
            </w:pPr>
            <w:r w:rsidRPr="006525F1">
              <w:rPr>
                <w:sz w:val="22"/>
                <w:szCs w:val="22"/>
              </w:rPr>
              <w:t>Demand power factor</w:t>
            </w:r>
          </w:p>
          <w:p w:rsidR="00DA5F8C" w:rsidRPr="006525F1" w:rsidRDefault="00DA5F8C" w:rsidP="00DF4B17">
            <w:pPr>
              <w:pStyle w:val="TableText"/>
              <w:rPr>
                <w:sz w:val="22"/>
                <w:szCs w:val="22"/>
              </w:rPr>
            </w:pPr>
            <w:r w:rsidRPr="006525F1">
              <w:rPr>
                <w:sz w:val="22"/>
                <w:szCs w:val="22"/>
              </w:rPr>
              <w:t xml:space="preserve"> </w:t>
            </w:r>
          </w:p>
        </w:tc>
      </w:tr>
    </w:tbl>
    <w:p w:rsidR="00875FB1" w:rsidRDefault="00875FB1" w:rsidP="00875FB1">
      <w:pPr>
        <w:pStyle w:val="Paragraph1"/>
        <w:numPr>
          <w:ilvl w:val="0"/>
          <w:numId w:val="0"/>
        </w:numPr>
        <w:ind w:left="1440"/>
      </w:pPr>
    </w:p>
    <w:p w:rsidR="00875FB1" w:rsidRDefault="00DA5F8C" w:rsidP="00875FB1">
      <w:pPr>
        <w:pStyle w:val="Paragraph1"/>
      </w:pPr>
      <w:r w:rsidRPr="00260935">
        <w:t>Logging functions shall include:</w:t>
      </w:r>
    </w:p>
    <w:tbl>
      <w:tblPr>
        <w:tblW w:w="0" w:type="auto"/>
        <w:tblInd w:w="1008" w:type="dxa"/>
        <w:tblLook w:val="04A0" w:firstRow="1" w:lastRow="0" w:firstColumn="1" w:lastColumn="0" w:noHBand="0" w:noVBand="1"/>
      </w:tblPr>
      <w:tblGrid>
        <w:gridCol w:w="3618"/>
        <w:gridCol w:w="3330"/>
      </w:tblGrid>
      <w:tr w:rsidR="00DA5F8C" w:rsidRPr="003A4312" w:rsidTr="00DF4B17">
        <w:tc>
          <w:tcPr>
            <w:tcW w:w="3618" w:type="dxa"/>
          </w:tcPr>
          <w:p w:rsidR="00DA5F8C" w:rsidRPr="006525F1" w:rsidRDefault="00DA5F8C" w:rsidP="00DF4B17">
            <w:pPr>
              <w:pStyle w:val="TableText"/>
              <w:rPr>
                <w:sz w:val="22"/>
                <w:szCs w:val="22"/>
              </w:rPr>
            </w:pPr>
            <w:r w:rsidRPr="006525F1">
              <w:rPr>
                <w:sz w:val="22"/>
                <w:szCs w:val="22"/>
              </w:rPr>
              <w:t>Energy log</w:t>
            </w:r>
          </w:p>
        </w:tc>
        <w:tc>
          <w:tcPr>
            <w:tcW w:w="3330" w:type="dxa"/>
          </w:tcPr>
          <w:p w:rsidR="00DA5F8C" w:rsidRPr="006525F1" w:rsidRDefault="00DA5F8C" w:rsidP="00DF4B17">
            <w:pPr>
              <w:pStyle w:val="TableText"/>
              <w:rPr>
                <w:sz w:val="22"/>
                <w:szCs w:val="22"/>
              </w:rPr>
            </w:pPr>
            <w:r w:rsidRPr="006525F1">
              <w:rPr>
                <w:sz w:val="22"/>
                <w:szCs w:val="22"/>
              </w:rPr>
              <w:t>Time of use logs</w:t>
            </w:r>
          </w:p>
        </w:tc>
      </w:tr>
      <w:tr w:rsidR="00DA5F8C" w:rsidRPr="003A4312" w:rsidTr="00DF4B17">
        <w:tc>
          <w:tcPr>
            <w:tcW w:w="3618" w:type="dxa"/>
          </w:tcPr>
          <w:p w:rsidR="00DA5F8C" w:rsidRPr="006525F1" w:rsidRDefault="00DA5F8C" w:rsidP="00DF4B17">
            <w:pPr>
              <w:pStyle w:val="TableText"/>
              <w:rPr>
                <w:sz w:val="22"/>
                <w:szCs w:val="22"/>
              </w:rPr>
            </w:pPr>
            <w:r w:rsidRPr="006525F1">
              <w:rPr>
                <w:sz w:val="22"/>
                <w:szCs w:val="22"/>
              </w:rPr>
              <w:t>Min/max log</w:t>
            </w:r>
          </w:p>
        </w:tc>
        <w:tc>
          <w:tcPr>
            <w:tcW w:w="3330" w:type="dxa"/>
          </w:tcPr>
          <w:p w:rsidR="00DA5F8C" w:rsidRPr="006525F1" w:rsidRDefault="00DA5F8C" w:rsidP="00DF4B17">
            <w:pPr>
              <w:pStyle w:val="TableText"/>
              <w:rPr>
                <w:sz w:val="22"/>
                <w:szCs w:val="22"/>
              </w:rPr>
            </w:pPr>
            <w:r w:rsidRPr="006525F1">
              <w:rPr>
                <w:sz w:val="22"/>
                <w:szCs w:val="22"/>
              </w:rPr>
              <w:t>Status log</w:t>
            </w:r>
          </w:p>
        </w:tc>
      </w:tr>
      <w:tr w:rsidR="00DA5F8C" w:rsidRPr="003A4312" w:rsidTr="00DF4B17">
        <w:tc>
          <w:tcPr>
            <w:tcW w:w="3618" w:type="dxa"/>
          </w:tcPr>
          <w:p w:rsidR="00DA5F8C" w:rsidRPr="006525F1" w:rsidRDefault="00DA5F8C" w:rsidP="00DF4B17">
            <w:pPr>
              <w:pStyle w:val="TableText"/>
              <w:rPr>
                <w:sz w:val="22"/>
                <w:szCs w:val="22"/>
              </w:rPr>
            </w:pPr>
            <w:r w:rsidRPr="006525F1">
              <w:rPr>
                <w:sz w:val="22"/>
                <w:szCs w:val="22"/>
              </w:rPr>
              <w:t>Load factor log</w:t>
            </w:r>
          </w:p>
        </w:tc>
        <w:tc>
          <w:tcPr>
            <w:tcW w:w="3330" w:type="dxa"/>
          </w:tcPr>
          <w:p w:rsidR="00DA5F8C" w:rsidRPr="006525F1" w:rsidRDefault="00DA5F8C" w:rsidP="00DF4B17">
            <w:pPr>
              <w:pStyle w:val="TableText"/>
              <w:rPr>
                <w:sz w:val="22"/>
                <w:szCs w:val="22"/>
              </w:rPr>
            </w:pPr>
          </w:p>
        </w:tc>
      </w:tr>
    </w:tbl>
    <w:p w:rsidR="00875FB1" w:rsidRDefault="00875FB1" w:rsidP="00875FB1">
      <w:pPr>
        <w:pStyle w:val="Paragraph1"/>
        <w:numPr>
          <w:ilvl w:val="0"/>
          <w:numId w:val="0"/>
        </w:numPr>
        <w:ind w:left="1440" w:hanging="432"/>
      </w:pPr>
    </w:p>
    <w:p w:rsidR="00D01EB7" w:rsidRDefault="00DA5F8C">
      <w:pPr>
        <w:pStyle w:val="Paragraph1"/>
      </w:pPr>
      <w:r w:rsidRPr="00260935">
        <w:t>Other functions shall include:</w:t>
      </w:r>
    </w:p>
    <w:tbl>
      <w:tblPr>
        <w:tblW w:w="0" w:type="auto"/>
        <w:tblInd w:w="1008" w:type="dxa"/>
        <w:tblLook w:val="04A0" w:firstRow="1" w:lastRow="0" w:firstColumn="1" w:lastColumn="0" w:noHBand="0" w:noVBand="1"/>
      </w:tblPr>
      <w:tblGrid>
        <w:gridCol w:w="3618"/>
        <w:gridCol w:w="4050"/>
      </w:tblGrid>
      <w:tr w:rsidR="00D01EB7" w:rsidRPr="003A4312" w:rsidTr="009A52BD">
        <w:tc>
          <w:tcPr>
            <w:tcW w:w="3618" w:type="dxa"/>
          </w:tcPr>
          <w:p w:rsidR="00D01EB7" w:rsidRPr="006525F1" w:rsidRDefault="00D01EB7" w:rsidP="009A52BD">
            <w:pPr>
              <w:pStyle w:val="TableText"/>
              <w:rPr>
                <w:sz w:val="22"/>
                <w:szCs w:val="22"/>
              </w:rPr>
            </w:pPr>
            <w:r w:rsidRPr="006525F1">
              <w:rPr>
                <w:sz w:val="22"/>
                <w:szCs w:val="22"/>
              </w:rPr>
              <w:lastRenderedPageBreak/>
              <w:t>Date and time</w:t>
            </w:r>
          </w:p>
        </w:tc>
        <w:tc>
          <w:tcPr>
            <w:tcW w:w="4050" w:type="dxa"/>
          </w:tcPr>
          <w:p w:rsidR="00D01EB7" w:rsidRPr="006525F1" w:rsidRDefault="00D01EB7" w:rsidP="009A52BD">
            <w:pPr>
              <w:pStyle w:val="TableText"/>
              <w:rPr>
                <w:sz w:val="22"/>
                <w:szCs w:val="22"/>
              </w:rPr>
            </w:pPr>
            <w:r w:rsidRPr="006525F1">
              <w:rPr>
                <w:sz w:val="22"/>
                <w:szCs w:val="22"/>
              </w:rPr>
              <w:t>Network time synchronization</w:t>
            </w:r>
          </w:p>
        </w:tc>
      </w:tr>
      <w:tr w:rsidR="00D01EB7" w:rsidRPr="003A4312" w:rsidTr="009A52BD">
        <w:tc>
          <w:tcPr>
            <w:tcW w:w="3618" w:type="dxa"/>
          </w:tcPr>
          <w:p w:rsidR="00D01EB7" w:rsidRPr="006525F1" w:rsidRDefault="00D01EB7" w:rsidP="009A52BD">
            <w:pPr>
              <w:pStyle w:val="TableText"/>
              <w:rPr>
                <w:sz w:val="22"/>
                <w:szCs w:val="22"/>
              </w:rPr>
            </w:pPr>
            <w:r w:rsidRPr="006525F1">
              <w:rPr>
                <w:sz w:val="22"/>
                <w:szCs w:val="22"/>
              </w:rPr>
              <w:t>Wiring diagnostics</w:t>
            </w:r>
          </w:p>
        </w:tc>
        <w:tc>
          <w:tcPr>
            <w:tcW w:w="4050" w:type="dxa"/>
          </w:tcPr>
          <w:p w:rsidR="00D01EB7" w:rsidRPr="006525F1" w:rsidRDefault="00D01EB7" w:rsidP="009A52BD">
            <w:pPr>
              <w:pStyle w:val="TableText"/>
              <w:rPr>
                <w:sz w:val="22"/>
                <w:szCs w:val="22"/>
              </w:rPr>
            </w:pPr>
            <w:r w:rsidRPr="006525F1">
              <w:rPr>
                <w:sz w:val="22"/>
                <w:szCs w:val="22"/>
              </w:rPr>
              <w:t>Metering result averaging</w:t>
            </w:r>
          </w:p>
        </w:tc>
      </w:tr>
      <w:tr w:rsidR="00D01EB7" w:rsidRPr="00260935" w:rsidTr="009A52BD">
        <w:tc>
          <w:tcPr>
            <w:tcW w:w="3618" w:type="dxa"/>
          </w:tcPr>
          <w:p w:rsidR="00D01EB7" w:rsidRPr="00260935" w:rsidRDefault="00D01EB7" w:rsidP="009A52BD">
            <w:pPr>
              <w:pStyle w:val="TableText"/>
              <w:rPr>
                <w:rFonts w:ascii="Arial" w:hAnsi="Arial" w:cs="Arial"/>
                <w:sz w:val="22"/>
                <w:szCs w:val="22"/>
              </w:rPr>
            </w:pPr>
          </w:p>
        </w:tc>
        <w:tc>
          <w:tcPr>
            <w:tcW w:w="4050" w:type="dxa"/>
          </w:tcPr>
          <w:p w:rsidR="00D01EB7" w:rsidRPr="00260935" w:rsidRDefault="00D01EB7" w:rsidP="009A52BD">
            <w:pPr>
              <w:pStyle w:val="TableText"/>
              <w:rPr>
                <w:rFonts w:ascii="Arial" w:hAnsi="Arial" w:cs="Arial"/>
                <w:sz w:val="22"/>
                <w:szCs w:val="22"/>
              </w:rPr>
            </w:pPr>
          </w:p>
        </w:tc>
      </w:tr>
    </w:tbl>
    <w:p w:rsidR="00DA5F8C" w:rsidRDefault="00D01EB7" w:rsidP="00853884">
      <w:pPr>
        <w:pStyle w:val="Paragraph1"/>
      </w:pPr>
      <w:r>
        <w:t>Coordinate with programmer on parameters to be gathered in PLC or control system.</w:t>
      </w:r>
    </w:p>
    <w:p w:rsidR="00DA5F8C" w:rsidRPr="00260935" w:rsidRDefault="003A4312" w:rsidP="00853884">
      <w:pPr>
        <w:pStyle w:val="Paragraph"/>
      </w:pPr>
      <w:r>
        <w:t>Relay Outputs</w:t>
      </w:r>
    </w:p>
    <w:p w:rsidR="00DA5F8C" w:rsidRPr="00260935" w:rsidRDefault="00DA5F8C" w:rsidP="00853884">
      <w:pPr>
        <w:pStyle w:val="Paragraph1"/>
      </w:pPr>
      <w:r w:rsidRPr="00260935">
        <w:t>A KYZ solid-state relay output shall be available for low current (80 mA maximum) switching at up to 240 VAC or 300 VDC. The output shall be available for:</w:t>
      </w:r>
    </w:p>
    <w:p w:rsidR="00DA5F8C" w:rsidRPr="00260935" w:rsidRDefault="00DA5F8C" w:rsidP="00853884">
      <w:pPr>
        <w:pStyle w:val="Subparagrapha"/>
      </w:pPr>
      <w:r w:rsidRPr="00260935">
        <w:t>Forced operation.</w:t>
      </w:r>
    </w:p>
    <w:p w:rsidR="00DA5F8C" w:rsidRPr="00260935" w:rsidRDefault="00DA5F8C" w:rsidP="00853884">
      <w:pPr>
        <w:pStyle w:val="Subparagrapha"/>
      </w:pPr>
      <w:r w:rsidRPr="00260935">
        <w:t>Energy pulse on energy-measuring models.</w:t>
      </w:r>
    </w:p>
    <w:p w:rsidR="00DA5F8C" w:rsidRPr="00260935" w:rsidRDefault="00DA5F8C" w:rsidP="00853884">
      <w:pPr>
        <w:pStyle w:val="Paragraph1"/>
      </w:pPr>
      <w:r w:rsidRPr="00260935">
        <w:t>The output’s dielectric withstand rating is 2500V.</w:t>
      </w:r>
    </w:p>
    <w:p w:rsidR="00DA5F8C" w:rsidRPr="00260935" w:rsidRDefault="003A4312" w:rsidP="00853884">
      <w:pPr>
        <w:pStyle w:val="Paragraph"/>
      </w:pPr>
      <w:r>
        <w:t>Communication</w:t>
      </w:r>
    </w:p>
    <w:p w:rsidR="00DA5F8C" w:rsidRPr="00260935" w:rsidRDefault="00DA5F8C" w:rsidP="00853884">
      <w:pPr>
        <w:pStyle w:val="Paragraph1"/>
      </w:pPr>
      <w:r w:rsidRPr="00260935">
        <w:t>Using communications networks, the operator shall be able to:</w:t>
      </w:r>
    </w:p>
    <w:p w:rsidR="00DA5F8C" w:rsidRPr="00260935" w:rsidRDefault="00DA5F8C" w:rsidP="00853884">
      <w:pPr>
        <w:pStyle w:val="Subparagrapha"/>
      </w:pPr>
      <w:r w:rsidRPr="00260935">
        <w:t>Configure analog input parameters.</w:t>
      </w:r>
    </w:p>
    <w:p w:rsidR="00DA5F8C" w:rsidRPr="00260935" w:rsidRDefault="00DA5F8C" w:rsidP="00853884">
      <w:pPr>
        <w:pStyle w:val="Subparagrapha"/>
      </w:pPr>
      <w:r w:rsidRPr="00260935">
        <w:t>Configure communication parameters.</w:t>
      </w:r>
    </w:p>
    <w:p w:rsidR="00DA5F8C" w:rsidRPr="00260935" w:rsidRDefault="00DA5F8C" w:rsidP="00853884">
      <w:pPr>
        <w:pStyle w:val="Subparagrapha"/>
      </w:pPr>
      <w:r w:rsidRPr="00260935">
        <w:t>Read real-time power and energy data.</w:t>
      </w:r>
    </w:p>
    <w:p w:rsidR="00DA5F8C" w:rsidRPr="00260935" w:rsidRDefault="00DA5F8C" w:rsidP="00853884">
      <w:pPr>
        <w:pStyle w:val="Subparagrapha"/>
      </w:pPr>
      <w:r w:rsidRPr="00260935">
        <w:t>Read energy logs.</w:t>
      </w:r>
    </w:p>
    <w:p w:rsidR="00DA5F8C" w:rsidRPr="00260935" w:rsidRDefault="00DA5F8C" w:rsidP="00853884">
      <w:pPr>
        <w:pStyle w:val="Paragraph1"/>
      </w:pPr>
      <w:r w:rsidRPr="00260935">
        <w:t>The energy monitor shall have:</w:t>
      </w:r>
    </w:p>
    <w:p w:rsidR="003A4312" w:rsidRDefault="00DA5F8C">
      <w:pPr>
        <w:pStyle w:val="Subparagrapha"/>
      </w:pPr>
      <w:r w:rsidRPr="00260935">
        <w:t xml:space="preserve">Ethernet network communications port, which supports 10 or 100 Mbps data rate, </w:t>
      </w:r>
      <w:r w:rsidRPr="00DA5F8C">
        <w:t>half-duplex or full-duplex, and has access to the energy monitor’s internal web</w:t>
      </w:r>
      <w:r w:rsidRPr="00260935">
        <w:t>page.</w:t>
      </w:r>
    </w:p>
    <w:p w:rsidR="003A4312" w:rsidRPr="003A4312" w:rsidRDefault="003A4312" w:rsidP="003A4312">
      <w:pPr>
        <w:pStyle w:val="Subparagrapha"/>
      </w:pPr>
      <w:r w:rsidRPr="003A4312">
        <w:t xml:space="preserve">The energy shall be equipped with an </w:t>
      </w:r>
      <w:proofErr w:type="spellStart"/>
      <w:r w:rsidRPr="003A4312">
        <w:t>EtherNet</w:t>
      </w:r>
      <w:proofErr w:type="spellEnd"/>
      <w:r w:rsidRPr="003A4312">
        <w:t xml:space="preserve">/IP port, bearing the </w:t>
      </w:r>
      <w:proofErr w:type="spellStart"/>
      <w:r w:rsidRPr="003A4312">
        <w:t>EtherNet</w:t>
      </w:r>
      <w:proofErr w:type="spellEnd"/>
      <w:r w:rsidRPr="003A4312">
        <w:t>/IP Conformance Testing mark.</w:t>
      </w:r>
    </w:p>
    <w:p w:rsidR="00DA5F8C" w:rsidRPr="00260935" w:rsidRDefault="00DA5F8C">
      <w:pPr>
        <w:pStyle w:val="Subparagrapha"/>
      </w:pPr>
      <w:r w:rsidRPr="00260935">
        <w:t xml:space="preserve"> The connection protocol</w:t>
      </w:r>
      <w:r w:rsidR="00D01EB7">
        <w:t xml:space="preserve"> shall be </w:t>
      </w:r>
      <w:proofErr w:type="spellStart"/>
      <w:r w:rsidRPr="00260935">
        <w:t>EtherNet</w:t>
      </w:r>
      <w:proofErr w:type="spellEnd"/>
      <w:r w:rsidRPr="00260935">
        <w:t>/IP</w:t>
      </w:r>
      <w:r w:rsidR="003A4312">
        <w:t>.</w:t>
      </w:r>
    </w:p>
    <w:p w:rsidR="00DA5F8C" w:rsidRPr="00260935" w:rsidRDefault="00DA5F8C" w:rsidP="009A52BD">
      <w:pPr>
        <w:pStyle w:val="Subparagraph1"/>
        <w:numPr>
          <w:ilvl w:val="0"/>
          <w:numId w:val="0"/>
        </w:numPr>
        <w:ind w:left="2304"/>
      </w:pPr>
    </w:p>
    <w:p w:rsidR="00DA5F8C" w:rsidRPr="00260935" w:rsidRDefault="003A4312" w:rsidP="00853884">
      <w:pPr>
        <w:pStyle w:val="Paragraph"/>
      </w:pPr>
      <w:r>
        <w:t>Configuration</w:t>
      </w:r>
    </w:p>
    <w:p w:rsidR="00DA5F8C" w:rsidRPr="00260935" w:rsidRDefault="00DA5F8C" w:rsidP="00853884">
      <w:pPr>
        <w:pStyle w:val="Paragraph1"/>
      </w:pPr>
      <w:r w:rsidRPr="00260935">
        <w:t>The energy monitor shall have 3 methods of configuration:</w:t>
      </w:r>
    </w:p>
    <w:p w:rsidR="00DA5F8C" w:rsidRPr="00260935" w:rsidRDefault="00DA5F8C" w:rsidP="00853884">
      <w:pPr>
        <w:pStyle w:val="Subparagrapha"/>
      </w:pPr>
      <w:r w:rsidRPr="00260935">
        <w:t>Using the LCD display.</w:t>
      </w:r>
    </w:p>
    <w:p w:rsidR="00DA5F8C" w:rsidRPr="00260935" w:rsidRDefault="00DA5F8C" w:rsidP="00853884">
      <w:pPr>
        <w:pStyle w:val="Subparagrapha"/>
      </w:pPr>
      <w:r w:rsidRPr="00260935">
        <w:t>Using an Internet browser.</w:t>
      </w:r>
    </w:p>
    <w:p w:rsidR="00DA5F8C" w:rsidRDefault="00DA5F8C" w:rsidP="00853884">
      <w:pPr>
        <w:pStyle w:val="Subparagrapha"/>
      </w:pPr>
      <w:r w:rsidRPr="00260935">
        <w:t>Using optional software or communication.</w:t>
      </w:r>
    </w:p>
    <w:p w:rsidR="00DA5F8C" w:rsidRPr="00260935" w:rsidRDefault="00DA5F8C" w:rsidP="00853884">
      <w:pPr>
        <w:pStyle w:val="Paragraph1"/>
      </w:pPr>
      <w:r w:rsidRPr="00260935">
        <w:t>The energy monitor’s 5 setup menus shall be:</w:t>
      </w:r>
    </w:p>
    <w:p w:rsidR="00DA5F8C" w:rsidRPr="00260935" w:rsidRDefault="00DA5F8C" w:rsidP="00853884">
      <w:pPr>
        <w:pStyle w:val="Subparagrapha"/>
      </w:pPr>
      <w:r w:rsidRPr="00260935">
        <w:t>Analog input</w:t>
      </w:r>
    </w:p>
    <w:p w:rsidR="00DA5F8C" w:rsidRPr="00260935" w:rsidRDefault="00DA5F8C" w:rsidP="00853884">
      <w:pPr>
        <w:pStyle w:val="Subparagrapha"/>
      </w:pPr>
      <w:r w:rsidRPr="00260935">
        <w:t>Advanced</w:t>
      </w:r>
    </w:p>
    <w:p w:rsidR="00DA5F8C" w:rsidRPr="00260935" w:rsidRDefault="00DA5F8C" w:rsidP="00853884">
      <w:pPr>
        <w:pStyle w:val="Subparagrapha"/>
      </w:pPr>
      <w:r w:rsidRPr="00260935">
        <w:t>RS-485 communications</w:t>
      </w:r>
    </w:p>
    <w:p w:rsidR="00DA5F8C" w:rsidRPr="00260935" w:rsidRDefault="00DA5F8C" w:rsidP="00853884">
      <w:pPr>
        <w:pStyle w:val="Subparagrapha"/>
      </w:pPr>
      <w:r w:rsidRPr="00260935">
        <w:t>Ethernet network communications</w:t>
      </w:r>
    </w:p>
    <w:p w:rsidR="00DA5F8C" w:rsidRPr="00260935" w:rsidRDefault="00DA5F8C" w:rsidP="00853884">
      <w:pPr>
        <w:pStyle w:val="Subparagrapha"/>
      </w:pPr>
      <w:r w:rsidRPr="00260935">
        <w:t>Date and time</w:t>
      </w:r>
    </w:p>
    <w:p w:rsidR="00DA5F8C" w:rsidRPr="00260935" w:rsidRDefault="00DA5F8C" w:rsidP="00853884">
      <w:pPr>
        <w:pStyle w:val="Paragraph1"/>
      </w:pPr>
      <w:r w:rsidRPr="00260935">
        <w:t>The energy monitor shall perform wiring diagnostics on command to detect and report wiring errors.</w:t>
      </w:r>
    </w:p>
    <w:p w:rsidR="00DA5F8C" w:rsidRPr="00260935" w:rsidRDefault="00DA5F8C" w:rsidP="00853884">
      <w:pPr>
        <w:pStyle w:val="Paragraph1"/>
      </w:pPr>
      <w:r w:rsidRPr="00260935">
        <w:t>The energy monitor shall:</w:t>
      </w:r>
    </w:p>
    <w:p w:rsidR="00DA5F8C" w:rsidRPr="00260935" w:rsidRDefault="00DA5F8C" w:rsidP="00853884">
      <w:pPr>
        <w:pStyle w:val="Subparagrapha"/>
      </w:pPr>
      <w:r w:rsidRPr="00260935">
        <w:t>Integrate easily into existing information networks.</w:t>
      </w:r>
    </w:p>
    <w:p w:rsidR="00DA5F8C" w:rsidRPr="00260935" w:rsidRDefault="00DA5F8C" w:rsidP="00853884">
      <w:pPr>
        <w:pStyle w:val="Subparagrapha"/>
      </w:pPr>
      <w:r w:rsidRPr="00260935">
        <w:t>Communicate with compatible PLC families.</w:t>
      </w:r>
    </w:p>
    <w:p w:rsidR="00DA5F8C" w:rsidRPr="00260935" w:rsidRDefault="003A4312" w:rsidP="00853884">
      <w:pPr>
        <w:pStyle w:val="Paragraph"/>
      </w:pPr>
      <w:r>
        <w:t>LCD Display</w:t>
      </w:r>
    </w:p>
    <w:p w:rsidR="00DA5F8C" w:rsidRPr="00260935" w:rsidRDefault="00DA5F8C" w:rsidP="00853884">
      <w:pPr>
        <w:pStyle w:val="Paragraph1"/>
      </w:pPr>
      <w:r w:rsidRPr="00260935">
        <w:t>The energy monitor shall have an integrated LCD display to provide viewing, configuration and access to programming.</w:t>
      </w:r>
    </w:p>
    <w:p w:rsidR="00DA5F8C" w:rsidRPr="00260935" w:rsidRDefault="00DA5F8C" w:rsidP="00853884">
      <w:pPr>
        <w:pStyle w:val="Subparagrapha"/>
      </w:pPr>
      <w:r w:rsidRPr="00260935">
        <w:t>The operator input shall be 4 buttons: Up Arrow, Down Arrow, Enter and Escape.</w:t>
      </w:r>
    </w:p>
    <w:p w:rsidR="00DA5F8C" w:rsidRPr="00260935" w:rsidRDefault="00DA5F8C" w:rsidP="00853884">
      <w:pPr>
        <w:pStyle w:val="Subparagrapha"/>
      </w:pPr>
      <w:r w:rsidRPr="00260935">
        <w:t>The LCD display shall operate in 3 modes: Display, Program and Edit.</w:t>
      </w:r>
    </w:p>
    <w:p w:rsidR="00DA5F8C" w:rsidRPr="00260935" w:rsidRDefault="00DA5F8C" w:rsidP="00853884">
      <w:pPr>
        <w:pStyle w:val="Paragraph1"/>
      </w:pPr>
      <w:r w:rsidRPr="00260935">
        <w:lastRenderedPageBreak/>
        <w:t>Navigation on the energy monitor’s application shall begin on the chosen default screen, from which 2 other screens can be selected:</w:t>
      </w:r>
    </w:p>
    <w:p w:rsidR="00DA5F8C" w:rsidRPr="00260935" w:rsidRDefault="00DA5F8C" w:rsidP="00853884">
      <w:pPr>
        <w:pStyle w:val="Subparagrapha"/>
      </w:pPr>
      <w:r w:rsidRPr="00260935">
        <w:t>Display – allows viewing of metering, wiring diagnostics and status data and access to display setup. Metering data available shall be model-dependent.</w:t>
      </w:r>
    </w:p>
    <w:p w:rsidR="00DA5F8C" w:rsidRPr="00260935" w:rsidRDefault="00DA5F8C" w:rsidP="00853884">
      <w:pPr>
        <w:pStyle w:val="Subparagrapha"/>
      </w:pPr>
      <w:r w:rsidRPr="00260935">
        <w:t>Program – allows password-protected access to programming commands and parameter changes.</w:t>
      </w:r>
    </w:p>
    <w:p w:rsidR="00DA5F8C" w:rsidRPr="00260935" w:rsidRDefault="003A4312" w:rsidP="00853884">
      <w:pPr>
        <w:pStyle w:val="Paragraph"/>
      </w:pPr>
      <w:r>
        <w:t>General Ratings</w:t>
      </w:r>
    </w:p>
    <w:p w:rsidR="00DA5F8C" w:rsidRPr="00260935" w:rsidRDefault="00DA5F8C" w:rsidP="00853884">
      <w:pPr>
        <w:pStyle w:val="Paragraph1"/>
      </w:pPr>
      <w:r w:rsidRPr="00260935">
        <w:t>The energy monitor shall be able to withstand:</w:t>
      </w:r>
    </w:p>
    <w:tbl>
      <w:tblPr>
        <w:tblW w:w="0" w:type="auto"/>
        <w:tblInd w:w="1008" w:type="dxa"/>
        <w:tblLook w:val="04A0" w:firstRow="1" w:lastRow="0" w:firstColumn="1" w:lastColumn="0" w:noHBand="0" w:noVBand="1"/>
      </w:tblPr>
      <w:tblGrid>
        <w:gridCol w:w="3618"/>
        <w:gridCol w:w="3330"/>
      </w:tblGrid>
      <w:tr w:rsidR="00DA5F8C" w:rsidRPr="003A4312" w:rsidTr="00DF4B17">
        <w:tc>
          <w:tcPr>
            <w:tcW w:w="3618" w:type="dxa"/>
            <w:shd w:val="clear" w:color="auto" w:fill="auto"/>
          </w:tcPr>
          <w:p w:rsidR="00DA5F8C" w:rsidRPr="006525F1" w:rsidRDefault="00DA5F8C" w:rsidP="00DF4B17">
            <w:pPr>
              <w:pStyle w:val="TableText"/>
              <w:rPr>
                <w:sz w:val="22"/>
                <w:szCs w:val="22"/>
              </w:rPr>
            </w:pPr>
            <w:r w:rsidRPr="006525F1">
              <w:rPr>
                <w:sz w:val="22"/>
                <w:szCs w:val="22"/>
              </w:rPr>
              <w:t>Vibration</w:t>
            </w:r>
          </w:p>
        </w:tc>
        <w:tc>
          <w:tcPr>
            <w:tcW w:w="3330" w:type="dxa"/>
            <w:shd w:val="clear" w:color="auto" w:fill="auto"/>
          </w:tcPr>
          <w:p w:rsidR="00DA5F8C" w:rsidRPr="006525F1" w:rsidRDefault="00DA5F8C" w:rsidP="00DF4B17">
            <w:pPr>
              <w:pStyle w:val="TableText"/>
              <w:rPr>
                <w:sz w:val="22"/>
                <w:szCs w:val="22"/>
              </w:rPr>
            </w:pPr>
            <w:r w:rsidRPr="006525F1">
              <w:rPr>
                <w:sz w:val="22"/>
                <w:szCs w:val="22"/>
              </w:rPr>
              <w:t>2 g</w:t>
            </w:r>
          </w:p>
        </w:tc>
      </w:tr>
      <w:tr w:rsidR="00DA5F8C" w:rsidRPr="003A4312" w:rsidTr="00DF4B17">
        <w:tc>
          <w:tcPr>
            <w:tcW w:w="3618" w:type="dxa"/>
            <w:shd w:val="clear" w:color="auto" w:fill="auto"/>
          </w:tcPr>
          <w:p w:rsidR="00DA5F8C" w:rsidRPr="006525F1" w:rsidRDefault="00DA5F8C" w:rsidP="00DF4B17">
            <w:pPr>
              <w:pStyle w:val="TableText"/>
              <w:rPr>
                <w:sz w:val="22"/>
                <w:szCs w:val="22"/>
              </w:rPr>
            </w:pPr>
            <w:r w:rsidRPr="006525F1">
              <w:rPr>
                <w:sz w:val="22"/>
                <w:szCs w:val="22"/>
              </w:rPr>
              <w:t>Shock, Operating</w:t>
            </w:r>
          </w:p>
          <w:p w:rsidR="00DA5F8C" w:rsidRPr="006525F1" w:rsidRDefault="00DA5F8C" w:rsidP="00DF4B17">
            <w:pPr>
              <w:pStyle w:val="TableText"/>
              <w:rPr>
                <w:sz w:val="22"/>
                <w:szCs w:val="22"/>
              </w:rPr>
            </w:pPr>
            <w:r w:rsidRPr="006525F1">
              <w:rPr>
                <w:sz w:val="22"/>
                <w:szCs w:val="22"/>
              </w:rPr>
              <w:t>Shock, Non-operating</w:t>
            </w:r>
          </w:p>
        </w:tc>
        <w:tc>
          <w:tcPr>
            <w:tcW w:w="3330" w:type="dxa"/>
            <w:shd w:val="clear" w:color="auto" w:fill="auto"/>
          </w:tcPr>
          <w:p w:rsidR="00DA5F8C" w:rsidRPr="006525F1" w:rsidRDefault="00DA5F8C" w:rsidP="00DF4B17">
            <w:pPr>
              <w:pStyle w:val="TableText"/>
              <w:rPr>
                <w:sz w:val="22"/>
                <w:szCs w:val="22"/>
              </w:rPr>
            </w:pPr>
            <w:r w:rsidRPr="006525F1">
              <w:rPr>
                <w:sz w:val="22"/>
                <w:szCs w:val="22"/>
              </w:rPr>
              <w:t>30 g</w:t>
            </w:r>
          </w:p>
          <w:p w:rsidR="00DA5F8C" w:rsidRPr="006525F1" w:rsidRDefault="00DA5F8C" w:rsidP="00DF4B17">
            <w:pPr>
              <w:pStyle w:val="TableText"/>
              <w:rPr>
                <w:sz w:val="22"/>
                <w:szCs w:val="22"/>
              </w:rPr>
            </w:pPr>
            <w:r w:rsidRPr="006525F1">
              <w:rPr>
                <w:sz w:val="22"/>
                <w:szCs w:val="22"/>
              </w:rPr>
              <w:t>50 g</w:t>
            </w:r>
          </w:p>
        </w:tc>
      </w:tr>
      <w:tr w:rsidR="00DA5F8C" w:rsidRPr="003A4312" w:rsidTr="00DF4B17">
        <w:tc>
          <w:tcPr>
            <w:tcW w:w="3618" w:type="dxa"/>
            <w:shd w:val="clear" w:color="auto" w:fill="auto"/>
          </w:tcPr>
          <w:p w:rsidR="00DA5F8C" w:rsidRPr="006525F1" w:rsidRDefault="00DA5F8C" w:rsidP="00DF4B17">
            <w:pPr>
              <w:pStyle w:val="TableText"/>
              <w:rPr>
                <w:sz w:val="22"/>
                <w:szCs w:val="22"/>
              </w:rPr>
            </w:pPr>
            <w:r w:rsidRPr="006525F1">
              <w:rPr>
                <w:sz w:val="22"/>
                <w:szCs w:val="22"/>
              </w:rPr>
              <w:t>Dielectric Withstand,</w:t>
            </w:r>
          </w:p>
          <w:p w:rsidR="00DA5F8C" w:rsidRPr="006525F1" w:rsidRDefault="00DA5F8C" w:rsidP="00DF4B17">
            <w:pPr>
              <w:pStyle w:val="TableText"/>
              <w:rPr>
                <w:sz w:val="22"/>
                <w:szCs w:val="22"/>
              </w:rPr>
            </w:pPr>
            <w:r w:rsidRPr="006525F1">
              <w:rPr>
                <w:sz w:val="22"/>
                <w:szCs w:val="22"/>
              </w:rPr>
              <w:t xml:space="preserve">  Control Power</w:t>
            </w:r>
          </w:p>
        </w:tc>
        <w:tc>
          <w:tcPr>
            <w:tcW w:w="3330" w:type="dxa"/>
            <w:shd w:val="clear" w:color="auto" w:fill="auto"/>
          </w:tcPr>
          <w:p w:rsidR="00DA5F8C" w:rsidRPr="006525F1" w:rsidRDefault="00DA5F8C" w:rsidP="00DF4B17">
            <w:pPr>
              <w:pStyle w:val="TableText"/>
              <w:rPr>
                <w:sz w:val="22"/>
                <w:szCs w:val="22"/>
              </w:rPr>
            </w:pPr>
            <w:r w:rsidRPr="006525F1">
              <w:rPr>
                <w:sz w:val="22"/>
                <w:szCs w:val="22"/>
              </w:rPr>
              <w:t>2500V</w:t>
            </w:r>
          </w:p>
        </w:tc>
      </w:tr>
    </w:tbl>
    <w:p w:rsidR="00D80F9D" w:rsidRDefault="00D80F9D" w:rsidP="00853884">
      <w:pPr>
        <w:pStyle w:val="ArticleHeading"/>
      </w:pPr>
      <w:bookmarkStart w:id="10" w:name="_Toc370739109"/>
      <w:r>
        <w:t>POWER QUALITY MONITOR</w:t>
      </w:r>
    </w:p>
    <w:p w:rsidR="00223FC0" w:rsidRDefault="003A4312" w:rsidP="00223FC0">
      <w:pPr>
        <w:pStyle w:val="Paragraph"/>
      </w:pPr>
      <w:r>
        <w:t>Construction</w:t>
      </w:r>
    </w:p>
    <w:p w:rsidR="00223FC0" w:rsidRDefault="00223FC0" w:rsidP="00853884">
      <w:pPr>
        <w:pStyle w:val="Paragraph1"/>
      </w:pPr>
      <w:r>
        <w:t>The power quality monitor shall consist of:</w:t>
      </w:r>
    </w:p>
    <w:p w:rsidR="00223FC0" w:rsidRDefault="00223FC0" w:rsidP="00853884">
      <w:pPr>
        <w:pStyle w:val="Subparagrapha"/>
      </w:pPr>
      <w:r>
        <w:t>Power quality meter</w:t>
      </w:r>
    </w:p>
    <w:p w:rsidR="00223FC0" w:rsidRDefault="00223FC0" w:rsidP="00853884">
      <w:pPr>
        <w:pStyle w:val="Subparagrapha"/>
      </w:pPr>
      <w:r>
        <w:t xml:space="preserve">Display module </w:t>
      </w:r>
    </w:p>
    <w:p w:rsidR="00223FC0" w:rsidRDefault="00223FC0" w:rsidP="00853884">
      <w:pPr>
        <w:pStyle w:val="Paragraph1"/>
      </w:pPr>
      <w:r>
        <w:t>The power quality meter shall:</w:t>
      </w:r>
    </w:p>
    <w:p w:rsidR="00223FC0" w:rsidRDefault="00223FC0" w:rsidP="00853884">
      <w:pPr>
        <w:pStyle w:val="Subparagrapha"/>
      </w:pPr>
      <w:r>
        <w:t>Connect to a three-phase or single-phase AC power system.</w:t>
      </w:r>
    </w:p>
    <w:p w:rsidR="00223FC0" w:rsidRDefault="00223FC0" w:rsidP="00853884">
      <w:pPr>
        <w:pStyle w:val="Subparagrapha"/>
      </w:pPr>
      <w:r>
        <w:t>Convert instantaneous voltage and current values to digital values and use the digital values to calculate parameters.</w:t>
      </w:r>
    </w:p>
    <w:p w:rsidR="00223FC0" w:rsidRDefault="00223FC0" w:rsidP="00853884">
      <w:pPr>
        <w:pStyle w:val="Subparagrapha"/>
      </w:pPr>
      <w:r>
        <w:t xml:space="preserve">Maintain internal </w:t>
      </w:r>
      <w:proofErr w:type="spellStart"/>
      <w:r>
        <w:t>datalogs</w:t>
      </w:r>
      <w:proofErr w:type="spellEnd"/>
      <w:r>
        <w:t xml:space="preserve"> and record metering, status, event and alarm data into these logs as specified in the logging configuration.</w:t>
      </w:r>
    </w:p>
    <w:p w:rsidR="00223FC0" w:rsidRDefault="00223FC0" w:rsidP="00853884">
      <w:pPr>
        <w:pStyle w:val="Subparagrapha"/>
      </w:pPr>
      <w:r>
        <w:t>Communicate developed data to controllers, HMI software, applications or its display module (optional).</w:t>
      </w:r>
    </w:p>
    <w:p w:rsidR="00223FC0" w:rsidRDefault="00223FC0" w:rsidP="00853884">
      <w:pPr>
        <w:pStyle w:val="Paragraph1"/>
      </w:pPr>
      <w:r>
        <w:t>The power quality meter shall be mounted in a suitable enclosure.</w:t>
      </w:r>
    </w:p>
    <w:p w:rsidR="00223FC0" w:rsidRDefault="00223FC0" w:rsidP="00853884">
      <w:pPr>
        <w:pStyle w:val="Subparagrapha"/>
      </w:pPr>
      <w:r>
        <w:t>The enclosure shall protect:</w:t>
      </w:r>
    </w:p>
    <w:p w:rsidR="00223FC0" w:rsidRDefault="00223FC0" w:rsidP="00853884">
      <w:pPr>
        <w:pStyle w:val="Subparagraph1"/>
      </w:pPr>
      <w:r>
        <w:t>The power quality meter from atmospheric contaminants.</w:t>
      </w:r>
    </w:p>
    <w:p w:rsidR="00223FC0" w:rsidRDefault="00223FC0" w:rsidP="00853884">
      <w:pPr>
        <w:pStyle w:val="Subparagraph1"/>
      </w:pPr>
      <w:r>
        <w:t>The user against personal contact with energized circuits.</w:t>
      </w:r>
    </w:p>
    <w:p w:rsidR="00223FC0" w:rsidRDefault="00223FC0" w:rsidP="00853884">
      <w:pPr>
        <w:pStyle w:val="Subparagrapha"/>
      </w:pPr>
      <w:r>
        <w:t>When installed within a substation or switchgear lineup, the power quality meter shall be mounted within a low-voltage cubicle, isolated from medium and high-voltage circuits.</w:t>
      </w:r>
    </w:p>
    <w:p w:rsidR="00223FC0" w:rsidRDefault="00223FC0" w:rsidP="00853884">
      <w:pPr>
        <w:pStyle w:val="Subparagrapha"/>
      </w:pPr>
      <w:r>
        <w:t>The power quality meter shall be designed to operate in:</w:t>
      </w:r>
    </w:p>
    <w:p w:rsidR="00223FC0" w:rsidRDefault="00223FC0" w:rsidP="00853884">
      <w:pPr>
        <w:pStyle w:val="Subparagraph1"/>
      </w:pPr>
      <w:r>
        <w:t>An industrial environment with an ambient temperature of -20° to 70°C (-4° to 158°F), and with a relative humidity range of 5% to 95%, non-condensing.</w:t>
      </w:r>
    </w:p>
    <w:p w:rsidR="00223FC0" w:rsidRDefault="00223FC0" w:rsidP="00853884">
      <w:pPr>
        <w:pStyle w:val="Subparagraph1"/>
      </w:pPr>
      <w:r>
        <w:t>A free airflow environment (convection cooling only, no fans or other air moving devices shall be required).</w:t>
      </w:r>
    </w:p>
    <w:p w:rsidR="00223FC0" w:rsidRDefault="00223FC0" w:rsidP="00853884">
      <w:pPr>
        <w:pStyle w:val="Subparagrapha"/>
      </w:pPr>
      <w:r>
        <w:t>The power quality meter shall be mounted to a well-grounded surface to limit the effects of noise due to electromagnetic interference (EMI).</w:t>
      </w:r>
    </w:p>
    <w:p w:rsidR="00223FC0" w:rsidRDefault="00223FC0" w:rsidP="00853884">
      <w:pPr>
        <w:pStyle w:val="Paragraph1"/>
      </w:pPr>
      <w:r>
        <w:t>The power quality meter shall operate with control power electrical service of:</w:t>
      </w:r>
    </w:p>
    <w:p w:rsidR="00223FC0" w:rsidRDefault="00223FC0" w:rsidP="00853884">
      <w:pPr>
        <w:pStyle w:val="Subparagrapha"/>
      </w:pPr>
      <w:r>
        <w:t>(L1, L2) 120/240 VAC, 50/60 Hz (38 VA) [or 120/240 VDC (26 VA)] nominal</w:t>
      </w:r>
    </w:p>
    <w:p w:rsidR="00223FC0" w:rsidRDefault="00223FC0" w:rsidP="00853884">
      <w:pPr>
        <w:pStyle w:val="Subparagrapha"/>
      </w:pPr>
      <w:r>
        <w:t>24 VDC (12 VA) nominal</w:t>
      </w:r>
    </w:p>
    <w:p w:rsidR="00223FC0" w:rsidRDefault="00223FC0" w:rsidP="00853884">
      <w:pPr>
        <w:pStyle w:val="Paragraph1"/>
      </w:pPr>
      <w:r>
        <w:t>The power quality meter shall include adequate memory to store all necessary data.</w:t>
      </w:r>
    </w:p>
    <w:p w:rsidR="00223FC0" w:rsidRDefault="00223FC0" w:rsidP="00853884">
      <w:pPr>
        <w:pStyle w:val="Paragraph1"/>
      </w:pPr>
      <w:r>
        <w:lastRenderedPageBreak/>
        <w:t>Readily accessible on the power quality meter shall be several ports, status indicators and terminal connections, including:</w:t>
      </w:r>
    </w:p>
    <w:p w:rsidR="00223FC0" w:rsidRDefault="00223FC0" w:rsidP="00853884">
      <w:pPr>
        <w:pStyle w:val="Subparagrapha"/>
      </w:pPr>
      <w:r>
        <w:t>Standard RJ45 Ethernet jack with LNK and ACT indicators.</w:t>
      </w:r>
    </w:p>
    <w:p w:rsidR="00223FC0" w:rsidRDefault="00223FC0" w:rsidP="00853884">
      <w:pPr>
        <w:pStyle w:val="Subparagrapha"/>
      </w:pPr>
      <w:r>
        <w:t>Optional communications port.</w:t>
      </w:r>
    </w:p>
    <w:p w:rsidR="00223FC0" w:rsidRDefault="00223FC0" w:rsidP="00853884">
      <w:pPr>
        <w:pStyle w:val="Subparagrapha"/>
      </w:pPr>
      <w:r>
        <w:t>USB Mini-B device port for connection to a host device.</w:t>
      </w:r>
    </w:p>
    <w:p w:rsidR="00223FC0" w:rsidRDefault="00223FC0" w:rsidP="00853884">
      <w:pPr>
        <w:pStyle w:val="Subparagrapha"/>
      </w:pPr>
      <w:r>
        <w:t>Device and network status indicators.</w:t>
      </w:r>
    </w:p>
    <w:p w:rsidR="00223FC0" w:rsidRDefault="00223FC0" w:rsidP="00853884">
      <w:pPr>
        <w:pStyle w:val="Subparagrapha"/>
      </w:pPr>
      <w:r>
        <w:t>Power status indicator.</w:t>
      </w:r>
    </w:p>
    <w:p w:rsidR="00223FC0" w:rsidRDefault="00223FC0" w:rsidP="00853884">
      <w:pPr>
        <w:pStyle w:val="Subparagrapha"/>
      </w:pPr>
      <w:r>
        <w:t>Status input, KYZ output and control relay wiring terminals.</w:t>
      </w:r>
    </w:p>
    <w:p w:rsidR="00223FC0" w:rsidRDefault="00223FC0" w:rsidP="00853884">
      <w:pPr>
        <w:pStyle w:val="Subparagrapha"/>
      </w:pPr>
      <w:r>
        <w:t>Voltage sensing wiring terminals and current sensing wiring openings.</w:t>
      </w:r>
    </w:p>
    <w:p w:rsidR="00223FC0" w:rsidRDefault="00223FC0" w:rsidP="00853884">
      <w:pPr>
        <w:pStyle w:val="Subparagrapha"/>
      </w:pPr>
      <w:r>
        <w:t xml:space="preserve">Virtual wiring connection indicator. </w:t>
      </w:r>
    </w:p>
    <w:p w:rsidR="00223FC0" w:rsidRDefault="00223FC0" w:rsidP="00853884">
      <w:pPr>
        <w:pStyle w:val="Paragraph1"/>
      </w:pPr>
      <w:r>
        <w:t>The power quality meter shall have a configuration lock switch.</w:t>
      </w:r>
    </w:p>
    <w:p w:rsidR="00223FC0" w:rsidRDefault="00223FC0" w:rsidP="00853884">
      <w:pPr>
        <w:pStyle w:val="Paragraph1"/>
      </w:pPr>
      <w:r>
        <w:t>The optional display module shall be mounted separately and shall be capable of displaying data for up to 3 power quality meters.</w:t>
      </w:r>
    </w:p>
    <w:p w:rsidR="00223FC0" w:rsidRDefault="00F801B1" w:rsidP="00223FC0">
      <w:pPr>
        <w:pStyle w:val="Paragraph"/>
      </w:pPr>
      <w:r>
        <w:t>V</w:t>
      </w:r>
      <w:r w:rsidR="00D73F19">
        <w:t>o</w:t>
      </w:r>
      <w:r>
        <w:t>ltage and Current Sensing</w:t>
      </w:r>
    </w:p>
    <w:p w:rsidR="00223FC0" w:rsidRDefault="00223FC0" w:rsidP="00853884">
      <w:pPr>
        <w:pStyle w:val="Paragraph1"/>
      </w:pPr>
      <w:r>
        <w:t>The power quality meter shall monitor 4 voltage and 4 current channels for each electrical cycle.</w:t>
      </w:r>
    </w:p>
    <w:p w:rsidR="00223FC0" w:rsidRDefault="00223FC0" w:rsidP="00853884">
      <w:pPr>
        <w:pStyle w:val="Subparagrapha"/>
      </w:pPr>
      <w:r>
        <w:t>Provides 1024 samples across 8 channels every cycle.</w:t>
      </w:r>
    </w:p>
    <w:p w:rsidR="00223FC0" w:rsidRDefault="00223FC0" w:rsidP="00853884">
      <w:pPr>
        <w:pStyle w:val="Subparagrapha"/>
      </w:pPr>
      <w:r>
        <w:t>Measures up to the 127th harmonic.</w:t>
      </w:r>
    </w:p>
    <w:p w:rsidR="00223FC0" w:rsidRDefault="00223FC0" w:rsidP="00853884">
      <w:pPr>
        <w:pStyle w:val="Paragraph1"/>
      </w:pPr>
      <w:r>
        <w:t>The voltage sensing connections, current sensing wiring and metering mode shall be selected to match the configuration of the monitored circuit, including:</w:t>
      </w:r>
    </w:p>
    <w:p w:rsidR="00223FC0" w:rsidRDefault="00223FC0" w:rsidP="00853884">
      <w:pPr>
        <w:pStyle w:val="Subparagrapha"/>
      </w:pPr>
      <w:r>
        <w:t>3-phase, 4-wire Wye</w:t>
      </w:r>
    </w:p>
    <w:p w:rsidR="00223FC0" w:rsidRDefault="00223FC0" w:rsidP="00853884">
      <w:pPr>
        <w:pStyle w:val="Subparagrapha"/>
      </w:pPr>
      <w:r>
        <w:t>3-phase, 3-wire grounded Wye</w:t>
      </w:r>
    </w:p>
    <w:p w:rsidR="00223FC0" w:rsidRDefault="00223FC0" w:rsidP="00853884">
      <w:pPr>
        <w:pStyle w:val="Subparagrapha"/>
      </w:pPr>
      <w:r>
        <w:t>3-phase, 4-wire impedance grounded Wye</w:t>
      </w:r>
    </w:p>
    <w:p w:rsidR="00223FC0" w:rsidRDefault="00223FC0" w:rsidP="00853884">
      <w:pPr>
        <w:pStyle w:val="Subparagrapha"/>
      </w:pPr>
      <w:r>
        <w:t>3-phase, 3-wire Delta or ungrounded Wye</w:t>
      </w:r>
    </w:p>
    <w:p w:rsidR="00223FC0" w:rsidRDefault="00223FC0" w:rsidP="00853884">
      <w:pPr>
        <w:pStyle w:val="Subparagrapha"/>
      </w:pPr>
      <w:r>
        <w:t>Split-phase/Single-phase</w:t>
      </w:r>
    </w:p>
    <w:p w:rsidR="00223FC0" w:rsidRDefault="00223FC0" w:rsidP="00853884">
      <w:pPr>
        <w:pStyle w:val="Subparagrapha"/>
      </w:pPr>
      <w:r>
        <w:t>3-phase, 3-wire Delta, grounded B phase (up to 690V L-L)</w:t>
      </w:r>
    </w:p>
    <w:p w:rsidR="00223FC0" w:rsidRDefault="00223FC0" w:rsidP="00853884">
      <w:pPr>
        <w:pStyle w:val="Subparagrapha"/>
      </w:pPr>
      <w:r>
        <w:t>3-phase, 4-wire high-leg (wildcat)</w:t>
      </w:r>
    </w:p>
    <w:p w:rsidR="00223FC0" w:rsidRDefault="00223FC0" w:rsidP="00853884">
      <w:pPr>
        <w:pStyle w:val="Paragraph1"/>
      </w:pPr>
      <w:r>
        <w:t>For voltage sensing, the power quality meter shall be connected:</w:t>
      </w:r>
    </w:p>
    <w:p w:rsidR="00223FC0" w:rsidRDefault="00223FC0" w:rsidP="00853884">
      <w:pPr>
        <w:pStyle w:val="Subparagrapha"/>
      </w:pPr>
      <w:r>
        <w:t>Directly, for circuits up to 690V L-L.</w:t>
      </w:r>
    </w:p>
    <w:p w:rsidR="00223FC0" w:rsidRDefault="00223FC0" w:rsidP="00853884">
      <w:pPr>
        <w:pStyle w:val="Subparagrapha"/>
      </w:pPr>
      <w:r>
        <w:t>With potential transformers (voltage transformers), for circuits above 690V L-L.</w:t>
      </w:r>
    </w:p>
    <w:p w:rsidR="00223FC0" w:rsidRDefault="00223FC0" w:rsidP="00853884">
      <w:pPr>
        <w:pStyle w:val="Paragraph1"/>
      </w:pPr>
      <w:r>
        <w:t>Voltage sense inputs (V1, V2, V3, VN) shall be rated:</w:t>
      </w:r>
    </w:p>
    <w:p w:rsidR="00223FC0" w:rsidRDefault="00223FC0" w:rsidP="00853884">
      <w:pPr>
        <w:pStyle w:val="Subparagrapha"/>
      </w:pPr>
      <w:r>
        <w:t>Accuracy in percent of reading at 25°C: ±0.1%.</w:t>
      </w:r>
    </w:p>
    <w:p w:rsidR="00223FC0" w:rsidRDefault="00223FC0" w:rsidP="00853884">
      <w:pPr>
        <w:pStyle w:val="Subparagrapha"/>
      </w:pPr>
      <w:r>
        <w:t>Input impedance: 5 MΩ minimum.</w:t>
      </w:r>
    </w:p>
    <w:p w:rsidR="00223FC0" w:rsidRDefault="00223FC0" w:rsidP="00853884">
      <w:pPr>
        <w:pStyle w:val="Subparagrapha"/>
      </w:pPr>
      <w:r>
        <w:t>Input current: 1 mA maximum.</w:t>
      </w:r>
    </w:p>
    <w:p w:rsidR="00223FC0" w:rsidRDefault="00223FC0" w:rsidP="00853884">
      <w:pPr>
        <w:pStyle w:val="Paragraph1"/>
      </w:pPr>
      <w:r>
        <w:t>Current sense inputs (I1, I2, I3, I4) shall be rated:</w:t>
      </w:r>
    </w:p>
    <w:p w:rsidR="00223FC0" w:rsidRDefault="00223FC0" w:rsidP="00853884">
      <w:pPr>
        <w:pStyle w:val="Subparagrapha"/>
      </w:pPr>
      <w:r>
        <w:t>Accuracy in percent of reading at 25°C: ±0.1%.</w:t>
      </w:r>
    </w:p>
    <w:p w:rsidR="00223FC0" w:rsidRDefault="00223FC0" w:rsidP="00853884">
      <w:pPr>
        <w:pStyle w:val="Subparagrapha"/>
      </w:pPr>
      <w:r>
        <w:t>Overload withstand: 22 A continuous, 200 A for 1 sec.</w:t>
      </w:r>
    </w:p>
    <w:p w:rsidR="00223FC0" w:rsidRDefault="00223FC0" w:rsidP="00853884">
      <w:pPr>
        <w:pStyle w:val="Subparagrapha"/>
      </w:pPr>
      <w:r>
        <w:t>Burden and Impedance: Negligible.</w:t>
      </w:r>
    </w:p>
    <w:p w:rsidR="00223FC0" w:rsidRDefault="00223FC0" w:rsidP="00853884">
      <w:pPr>
        <w:pStyle w:val="Subparagrapha"/>
      </w:pPr>
      <w:r>
        <w:t xml:space="preserve">Maximum crest factor at 5 </w:t>
      </w:r>
      <w:proofErr w:type="gramStart"/>
      <w:r>
        <w:t>A</w:t>
      </w:r>
      <w:proofErr w:type="gramEnd"/>
      <w:r>
        <w:t>: 4.0.</w:t>
      </w:r>
    </w:p>
    <w:p w:rsidR="00223FC0" w:rsidRDefault="00223FC0" w:rsidP="00853884">
      <w:pPr>
        <w:pStyle w:val="Subparagrapha"/>
      </w:pPr>
      <w:r>
        <w:t>Starting current: 5 mA.</w:t>
      </w:r>
    </w:p>
    <w:p w:rsidR="00223FC0" w:rsidRDefault="00F801B1" w:rsidP="00223FC0">
      <w:pPr>
        <w:pStyle w:val="Paragraph"/>
      </w:pPr>
      <w:r>
        <w:t>Status Inputs</w:t>
      </w:r>
    </w:p>
    <w:p w:rsidR="00223FC0" w:rsidRDefault="00223FC0" w:rsidP="00853884">
      <w:pPr>
        <w:pStyle w:val="Paragraph1"/>
      </w:pPr>
      <w:r>
        <w:t>The power quality meter’s status inputs shall be able to connect to up to 4 non-powered contacts for data collection. The status inputs are contact closure (internal 24 VDC).</w:t>
      </w:r>
    </w:p>
    <w:p w:rsidR="00223FC0" w:rsidRDefault="00F801B1" w:rsidP="00223FC0">
      <w:pPr>
        <w:pStyle w:val="Paragraph"/>
      </w:pPr>
      <w:r>
        <w:t>Functions</w:t>
      </w:r>
    </w:p>
    <w:p w:rsidR="00223FC0" w:rsidRDefault="00223FC0" w:rsidP="00853884">
      <w:pPr>
        <w:pStyle w:val="Paragraph1"/>
      </w:pPr>
      <w:r>
        <w:t>Measured parameters shall include:</w:t>
      </w:r>
    </w:p>
    <w:tbl>
      <w:tblPr>
        <w:tblW w:w="0" w:type="auto"/>
        <w:tblInd w:w="1008" w:type="dxa"/>
        <w:tblLook w:val="04A0" w:firstRow="1" w:lastRow="0" w:firstColumn="1" w:lastColumn="0" w:noHBand="0" w:noVBand="1"/>
      </w:tblPr>
      <w:tblGrid>
        <w:gridCol w:w="3618"/>
        <w:gridCol w:w="2614"/>
        <w:gridCol w:w="1058"/>
      </w:tblGrid>
      <w:tr w:rsidR="00223FC0" w:rsidRPr="00F801B1" w:rsidTr="00853884">
        <w:trPr>
          <w:gridAfter w:val="1"/>
          <w:wAfter w:w="1058" w:type="dxa"/>
        </w:trPr>
        <w:tc>
          <w:tcPr>
            <w:tcW w:w="3618" w:type="dxa"/>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lastRenderedPageBreak/>
              <w:t>Voltage, L-L and L-N</w:t>
            </w:r>
          </w:p>
        </w:tc>
        <w:tc>
          <w:tcPr>
            <w:tcW w:w="2614" w:type="dxa"/>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 xml:space="preserve">Apparent energy, </w:t>
            </w:r>
            <w:proofErr w:type="spellStart"/>
            <w:r w:rsidRPr="006525F1">
              <w:rPr>
                <w:szCs w:val="22"/>
              </w:rPr>
              <w:t>kVAh</w:t>
            </w:r>
            <w:proofErr w:type="spellEnd"/>
          </w:p>
        </w:tc>
      </w:tr>
      <w:tr w:rsidR="00223FC0" w:rsidRPr="00F801B1" w:rsidTr="00853884">
        <w:tc>
          <w:tcPr>
            <w:tcW w:w="3618" w:type="dxa"/>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Current, per phase and total</w:t>
            </w:r>
          </w:p>
        </w:tc>
        <w:tc>
          <w:tcPr>
            <w:tcW w:w="3672" w:type="dxa"/>
            <w:gridSpan w:val="2"/>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Real power demand, kW</w:t>
            </w:r>
          </w:p>
        </w:tc>
      </w:tr>
      <w:tr w:rsidR="00223FC0" w:rsidRPr="00F801B1" w:rsidTr="00853884">
        <w:tc>
          <w:tcPr>
            <w:tcW w:w="3618" w:type="dxa"/>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Frequency, last cycle and average</w:t>
            </w:r>
          </w:p>
        </w:tc>
        <w:tc>
          <w:tcPr>
            <w:tcW w:w="3672" w:type="dxa"/>
            <w:gridSpan w:val="2"/>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 xml:space="preserve">Reactive power demand, </w:t>
            </w:r>
            <w:proofErr w:type="spellStart"/>
            <w:r w:rsidRPr="006525F1">
              <w:rPr>
                <w:szCs w:val="22"/>
              </w:rPr>
              <w:t>kVAR</w:t>
            </w:r>
            <w:proofErr w:type="spellEnd"/>
          </w:p>
        </w:tc>
      </w:tr>
      <w:tr w:rsidR="00223FC0" w:rsidRPr="00F801B1" w:rsidTr="00853884">
        <w:tc>
          <w:tcPr>
            <w:tcW w:w="3618" w:type="dxa"/>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Voltage imbalance</w:t>
            </w:r>
          </w:p>
        </w:tc>
        <w:tc>
          <w:tcPr>
            <w:tcW w:w="3672" w:type="dxa"/>
            <w:gridSpan w:val="2"/>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Apparent power demand, kVA</w:t>
            </w:r>
          </w:p>
        </w:tc>
      </w:tr>
      <w:tr w:rsidR="00223FC0" w:rsidRPr="00F801B1" w:rsidTr="00853884">
        <w:tc>
          <w:tcPr>
            <w:tcW w:w="3618" w:type="dxa"/>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Current imbalance</w:t>
            </w:r>
          </w:p>
        </w:tc>
        <w:tc>
          <w:tcPr>
            <w:tcW w:w="3672" w:type="dxa"/>
            <w:gridSpan w:val="2"/>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Projected kW demand</w:t>
            </w:r>
          </w:p>
        </w:tc>
      </w:tr>
      <w:tr w:rsidR="00223FC0" w:rsidRPr="00F801B1" w:rsidTr="00853884">
        <w:tc>
          <w:tcPr>
            <w:tcW w:w="3618" w:type="dxa"/>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Real power, kW</w:t>
            </w:r>
          </w:p>
        </w:tc>
        <w:tc>
          <w:tcPr>
            <w:tcW w:w="3672" w:type="dxa"/>
            <w:gridSpan w:val="2"/>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 xml:space="preserve">Projected </w:t>
            </w:r>
            <w:proofErr w:type="spellStart"/>
            <w:r w:rsidRPr="006525F1">
              <w:rPr>
                <w:szCs w:val="22"/>
              </w:rPr>
              <w:t>kVAR</w:t>
            </w:r>
            <w:proofErr w:type="spellEnd"/>
            <w:r w:rsidRPr="006525F1">
              <w:rPr>
                <w:szCs w:val="22"/>
              </w:rPr>
              <w:t xml:space="preserve"> demand</w:t>
            </w:r>
          </w:p>
        </w:tc>
      </w:tr>
      <w:tr w:rsidR="00223FC0" w:rsidRPr="00F801B1" w:rsidTr="00853884">
        <w:tc>
          <w:tcPr>
            <w:tcW w:w="3618" w:type="dxa"/>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Symmetrical Component Analysis</w:t>
            </w:r>
          </w:p>
        </w:tc>
        <w:tc>
          <w:tcPr>
            <w:tcW w:w="3672" w:type="dxa"/>
            <w:gridSpan w:val="2"/>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Projected kVA demand</w:t>
            </w:r>
          </w:p>
        </w:tc>
      </w:tr>
      <w:tr w:rsidR="00223FC0" w:rsidRPr="00F801B1" w:rsidTr="00853884">
        <w:tc>
          <w:tcPr>
            <w:tcW w:w="3618" w:type="dxa"/>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 xml:space="preserve">Reactive power, </w:t>
            </w:r>
            <w:proofErr w:type="spellStart"/>
            <w:r w:rsidRPr="006525F1">
              <w:rPr>
                <w:szCs w:val="22"/>
              </w:rPr>
              <w:t>kVAR</w:t>
            </w:r>
            <w:proofErr w:type="spellEnd"/>
          </w:p>
        </w:tc>
        <w:tc>
          <w:tcPr>
            <w:tcW w:w="3672" w:type="dxa"/>
            <w:gridSpan w:val="2"/>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Demand power factor</w:t>
            </w:r>
          </w:p>
        </w:tc>
      </w:tr>
      <w:tr w:rsidR="00223FC0" w:rsidRPr="00F801B1" w:rsidTr="00853884">
        <w:tc>
          <w:tcPr>
            <w:tcW w:w="3618" w:type="dxa"/>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Apparent power, kVA</w:t>
            </w:r>
          </w:p>
        </w:tc>
        <w:tc>
          <w:tcPr>
            <w:tcW w:w="3672" w:type="dxa"/>
            <w:gridSpan w:val="2"/>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Crest factor, V and I – phase</w:t>
            </w:r>
          </w:p>
        </w:tc>
      </w:tr>
      <w:tr w:rsidR="00223FC0" w:rsidRPr="00F801B1" w:rsidTr="00853884">
        <w:tc>
          <w:tcPr>
            <w:tcW w:w="3618" w:type="dxa"/>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True power factor – phase, total</w:t>
            </w:r>
          </w:p>
        </w:tc>
        <w:tc>
          <w:tcPr>
            <w:tcW w:w="3672" w:type="dxa"/>
            <w:gridSpan w:val="2"/>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 xml:space="preserve">IEEE THD %, V and I – phase, </w:t>
            </w:r>
            <w:proofErr w:type="spellStart"/>
            <w:r w:rsidRPr="006525F1">
              <w:rPr>
                <w:szCs w:val="22"/>
              </w:rPr>
              <w:t>avg</w:t>
            </w:r>
            <w:proofErr w:type="spellEnd"/>
          </w:p>
        </w:tc>
      </w:tr>
      <w:tr w:rsidR="00223FC0" w:rsidRPr="00F801B1" w:rsidTr="00853884">
        <w:tc>
          <w:tcPr>
            <w:tcW w:w="3618" w:type="dxa"/>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Displacement PF – phase, total</w:t>
            </w:r>
          </w:p>
        </w:tc>
        <w:tc>
          <w:tcPr>
            <w:tcW w:w="3672" w:type="dxa"/>
            <w:gridSpan w:val="2"/>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 xml:space="preserve">IEC THD %, V and I – phase, </w:t>
            </w:r>
            <w:proofErr w:type="spellStart"/>
            <w:r w:rsidRPr="006525F1">
              <w:rPr>
                <w:szCs w:val="22"/>
              </w:rPr>
              <w:t>avg</w:t>
            </w:r>
            <w:proofErr w:type="spellEnd"/>
          </w:p>
        </w:tc>
      </w:tr>
      <w:tr w:rsidR="00223FC0" w:rsidRPr="00F801B1" w:rsidTr="00853884">
        <w:tc>
          <w:tcPr>
            <w:tcW w:w="3618" w:type="dxa"/>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 xml:space="preserve">Reactive energy, </w:t>
            </w:r>
            <w:proofErr w:type="spellStart"/>
            <w:r w:rsidRPr="006525F1">
              <w:rPr>
                <w:szCs w:val="22"/>
              </w:rPr>
              <w:t>kVARh</w:t>
            </w:r>
            <w:proofErr w:type="spellEnd"/>
          </w:p>
        </w:tc>
        <w:tc>
          <w:tcPr>
            <w:tcW w:w="3672" w:type="dxa"/>
            <w:gridSpan w:val="2"/>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Harmonic content, V and I to 63rd</w:t>
            </w:r>
          </w:p>
        </w:tc>
      </w:tr>
      <w:tr w:rsidR="00223FC0" w:rsidRPr="00F801B1" w:rsidTr="00853884">
        <w:tc>
          <w:tcPr>
            <w:tcW w:w="3618" w:type="dxa"/>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Real energy, kWh</w:t>
            </w:r>
          </w:p>
        </w:tc>
        <w:tc>
          <w:tcPr>
            <w:tcW w:w="3672" w:type="dxa"/>
            <w:gridSpan w:val="2"/>
            <w:shd w:val="clear" w:color="auto" w:fill="auto"/>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K-factor, I – phase</w:t>
            </w:r>
          </w:p>
        </w:tc>
      </w:tr>
    </w:tbl>
    <w:p w:rsidR="00223FC0" w:rsidRPr="00223FC0" w:rsidRDefault="00223FC0" w:rsidP="00853884">
      <w:pPr>
        <w:pStyle w:val="Paragraph1"/>
      </w:pPr>
      <w:r w:rsidRPr="00223FC0">
        <w:t>Logging functions shall include:</w:t>
      </w:r>
    </w:p>
    <w:tbl>
      <w:tblPr>
        <w:tblW w:w="0" w:type="auto"/>
        <w:tblInd w:w="1008" w:type="dxa"/>
        <w:tblLook w:val="04A0" w:firstRow="1" w:lastRow="0" w:firstColumn="1" w:lastColumn="0" w:noHBand="0" w:noVBand="1"/>
      </w:tblPr>
      <w:tblGrid>
        <w:gridCol w:w="3618"/>
        <w:gridCol w:w="3330"/>
      </w:tblGrid>
      <w:tr w:rsidR="00223FC0" w:rsidRPr="00A50BC3" w:rsidTr="00DF4B17">
        <w:tc>
          <w:tcPr>
            <w:tcW w:w="3618" w:type="dxa"/>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Energy log</w:t>
            </w:r>
          </w:p>
        </w:tc>
        <w:tc>
          <w:tcPr>
            <w:tcW w:w="3330" w:type="dxa"/>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Trigger data log</w:t>
            </w:r>
          </w:p>
        </w:tc>
      </w:tr>
      <w:tr w:rsidR="00223FC0" w:rsidRPr="00A50BC3" w:rsidTr="00DF4B17">
        <w:tc>
          <w:tcPr>
            <w:tcW w:w="3618" w:type="dxa"/>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Data log</w:t>
            </w:r>
          </w:p>
        </w:tc>
        <w:tc>
          <w:tcPr>
            <w:tcW w:w="3330" w:type="dxa"/>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proofErr w:type="spellStart"/>
            <w:r w:rsidRPr="006525F1">
              <w:rPr>
                <w:szCs w:val="22"/>
              </w:rPr>
              <w:t>Setpoint</w:t>
            </w:r>
            <w:proofErr w:type="spellEnd"/>
            <w:r w:rsidRPr="006525F1">
              <w:rPr>
                <w:szCs w:val="22"/>
              </w:rPr>
              <w:t xml:space="preserve"> log</w:t>
            </w:r>
          </w:p>
        </w:tc>
      </w:tr>
      <w:tr w:rsidR="00223FC0" w:rsidRPr="00A50BC3" w:rsidTr="00DF4B17">
        <w:tc>
          <w:tcPr>
            <w:tcW w:w="3618" w:type="dxa"/>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Min/max log</w:t>
            </w:r>
          </w:p>
        </w:tc>
        <w:tc>
          <w:tcPr>
            <w:tcW w:w="3330" w:type="dxa"/>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Alarm log</w:t>
            </w:r>
          </w:p>
        </w:tc>
      </w:tr>
      <w:tr w:rsidR="00223FC0" w:rsidRPr="00A50BC3" w:rsidTr="00DF4B17">
        <w:tc>
          <w:tcPr>
            <w:tcW w:w="3618" w:type="dxa"/>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Load factor log</w:t>
            </w:r>
          </w:p>
        </w:tc>
        <w:tc>
          <w:tcPr>
            <w:tcW w:w="3330" w:type="dxa"/>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Power quality log</w:t>
            </w:r>
          </w:p>
        </w:tc>
      </w:tr>
      <w:tr w:rsidR="00223FC0" w:rsidRPr="00A50BC3" w:rsidTr="00DF4B17">
        <w:tc>
          <w:tcPr>
            <w:tcW w:w="3618" w:type="dxa"/>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Time of use logs</w:t>
            </w:r>
          </w:p>
        </w:tc>
        <w:tc>
          <w:tcPr>
            <w:tcW w:w="3330" w:type="dxa"/>
          </w:tcPr>
          <w:p w:rsidR="00223FC0" w:rsidRPr="006525F1" w:rsidRDefault="00223FC0" w:rsidP="00223FC0">
            <w:pPr>
              <w:numPr>
                <w:ilvl w:val="0"/>
                <w:numId w:val="24"/>
              </w:numPr>
              <w:tabs>
                <w:tab w:val="clear" w:pos="576"/>
                <w:tab w:val="clear" w:pos="1008"/>
                <w:tab w:val="clear" w:pos="1440"/>
                <w:tab w:val="clear" w:pos="1872"/>
                <w:tab w:val="clear" w:pos="2304"/>
                <w:tab w:val="clear" w:pos="2736"/>
                <w:tab w:val="left" w:pos="360"/>
              </w:tabs>
              <w:rPr>
                <w:szCs w:val="22"/>
              </w:rPr>
            </w:pPr>
            <w:r w:rsidRPr="006525F1">
              <w:rPr>
                <w:szCs w:val="22"/>
              </w:rPr>
              <w:t>Sag/swell events</w:t>
            </w:r>
          </w:p>
        </w:tc>
      </w:tr>
      <w:tr w:rsidR="00223FC0" w:rsidRPr="00A50BC3" w:rsidTr="00DF4B17">
        <w:tc>
          <w:tcPr>
            <w:tcW w:w="3618" w:type="dxa"/>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Event log</w:t>
            </w:r>
          </w:p>
        </w:tc>
        <w:tc>
          <w:tcPr>
            <w:tcW w:w="3330" w:type="dxa"/>
          </w:tcPr>
          <w:p w:rsidR="00223FC0" w:rsidRPr="006525F1" w:rsidRDefault="00223FC0" w:rsidP="00223FC0">
            <w:pPr>
              <w:numPr>
                <w:ilvl w:val="0"/>
                <w:numId w:val="24"/>
              </w:numPr>
              <w:tabs>
                <w:tab w:val="clear" w:pos="576"/>
                <w:tab w:val="clear" w:pos="1008"/>
                <w:tab w:val="clear" w:pos="1440"/>
                <w:tab w:val="clear" w:pos="1872"/>
                <w:tab w:val="clear" w:pos="2304"/>
                <w:tab w:val="clear" w:pos="2736"/>
                <w:tab w:val="left" w:pos="360"/>
              </w:tabs>
              <w:rPr>
                <w:szCs w:val="22"/>
              </w:rPr>
            </w:pPr>
            <w:r w:rsidRPr="006525F1">
              <w:rPr>
                <w:szCs w:val="22"/>
              </w:rPr>
              <w:t>Oscillography</w:t>
            </w:r>
          </w:p>
        </w:tc>
      </w:tr>
      <w:tr w:rsidR="00223FC0" w:rsidRPr="00A50BC3" w:rsidTr="00DF4B17">
        <w:tc>
          <w:tcPr>
            <w:tcW w:w="3618" w:type="dxa"/>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Waveform log</w:t>
            </w:r>
          </w:p>
        </w:tc>
        <w:tc>
          <w:tcPr>
            <w:tcW w:w="3330" w:type="dxa"/>
          </w:tcPr>
          <w:p w:rsidR="00223FC0" w:rsidRPr="006525F1" w:rsidRDefault="00223FC0" w:rsidP="00223FC0">
            <w:pPr>
              <w:numPr>
                <w:ilvl w:val="0"/>
                <w:numId w:val="24"/>
              </w:numPr>
              <w:tabs>
                <w:tab w:val="clear" w:pos="576"/>
                <w:tab w:val="clear" w:pos="1008"/>
                <w:tab w:val="clear" w:pos="1440"/>
                <w:tab w:val="clear" w:pos="1872"/>
                <w:tab w:val="clear" w:pos="2304"/>
                <w:tab w:val="clear" w:pos="2736"/>
                <w:tab w:val="left" w:pos="360"/>
              </w:tabs>
              <w:rPr>
                <w:szCs w:val="22"/>
              </w:rPr>
            </w:pPr>
            <w:r w:rsidRPr="006525F1">
              <w:rPr>
                <w:szCs w:val="22"/>
              </w:rPr>
              <w:t>Harmonic analysis</w:t>
            </w:r>
          </w:p>
        </w:tc>
      </w:tr>
      <w:tr w:rsidR="00223FC0" w:rsidRPr="00A50BC3" w:rsidTr="00DF4B17">
        <w:tc>
          <w:tcPr>
            <w:tcW w:w="3618" w:type="dxa"/>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rPr>
            </w:pPr>
            <w:r w:rsidRPr="006525F1">
              <w:rPr>
                <w:szCs w:val="22"/>
              </w:rPr>
              <w:t>Snapshot log</w:t>
            </w:r>
          </w:p>
        </w:tc>
        <w:tc>
          <w:tcPr>
            <w:tcW w:w="3330" w:type="dxa"/>
          </w:tcPr>
          <w:p w:rsidR="00223FC0" w:rsidRPr="006525F1" w:rsidRDefault="00223FC0" w:rsidP="00223FC0">
            <w:pPr>
              <w:tabs>
                <w:tab w:val="clear" w:pos="576"/>
                <w:tab w:val="clear" w:pos="1008"/>
                <w:tab w:val="clear" w:pos="1440"/>
                <w:tab w:val="clear" w:pos="1872"/>
                <w:tab w:val="clear" w:pos="2304"/>
                <w:tab w:val="clear" w:pos="2736"/>
                <w:tab w:val="left" w:pos="360"/>
              </w:tabs>
              <w:rPr>
                <w:szCs w:val="22"/>
                <w:highlight w:val="yellow"/>
              </w:rPr>
            </w:pPr>
          </w:p>
        </w:tc>
      </w:tr>
    </w:tbl>
    <w:p w:rsidR="007D49A6" w:rsidRDefault="00223FC0" w:rsidP="00223FC0">
      <w:pPr>
        <w:pStyle w:val="Paragraph1"/>
      </w:pPr>
      <w:r w:rsidRPr="00223FC0">
        <w:t>Other functions shall include:</w:t>
      </w:r>
    </w:p>
    <w:tbl>
      <w:tblPr>
        <w:tblW w:w="0" w:type="auto"/>
        <w:tblInd w:w="1008" w:type="dxa"/>
        <w:tblLook w:val="04A0" w:firstRow="1" w:lastRow="0" w:firstColumn="1" w:lastColumn="0" w:noHBand="0" w:noVBand="1"/>
      </w:tblPr>
      <w:tblGrid>
        <w:gridCol w:w="3618"/>
        <w:gridCol w:w="4410"/>
      </w:tblGrid>
      <w:tr w:rsidR="007D49A6" w:rsidRPr="00A50BC3" w:rsidTr="009A52BD">
        <w:tc>
          <w:tcPr>
            <w:tcW w:w="3618" w:type="dxa"/>
          </w:tcPr>
          <w:p w:rsidR="007D49A6" w:rsidRPr="006525F1" w:rsidRDefault="007D49A6" w:rsidP="009A52BD">
            <w:pPr>
              <w:tabs>
                <w:tab w:val="clear" w:pos="576"/>
                <w:tab w:val="clear" w:pos="1008"/>
                <w:tab w:val="clear" w:pos="1440"/>
                <w:tab w:val="clear" w:pos="1872"/>
                <w:tab w:val="clear" w:pos="2304"/>
                <w:tab w:val="clear" w:pos="2736"/>
                <w:tab w:val="left" w:pos="360"/>
              </w:tabs>
              <w:rPr>
                <w:szCs w:val="22"/>
              </w:rPr>
            </w:pPr>
            <w:r w:rsidRPr="006525F1">
              <w:rPr>
                <w:szCs w:val="22"/>
              </w:rPr>
              <w:t>Security</w:t>
            </w:r>
          </w:p>
        </w:tc>
        <w:tc>
          <w:tcPr>
            <w:tcW w:w="4410" w:type="dxa"/>
          </w:tcPr>
          <w:p w:rsidR="007D49A6" w:rsidRPr="006525F1" w:rsidRDefault="007D49A6" w:rsidP="009A52BD">
            <w:pPr>
              <w:tabs>
                <w:tab w:val="clear" w:pos="576"/>
                <w:tab w:val="clear" w:pos="1008"/>
                <w:tab w:val="clear" w:pos="1440"/>
                <w:tab w:val="clear" w:pos="1872"/>
                <w:tab w:val="clear" w:pos="2304"/>
                <w:tab w:val="clear" w:pos="2736"/>
                <w:tab w:val="left" w:pos="360"/>
              </w:tabs>
              <w:rPr>
                <w:szCs w:val="22"/>
              </w:rPr>
            </w:pPr>
            <w:r w:rsidRPr="006525F1">
              <w:rPr>
                <w:szCs w:val="22"/>
              </w:rPr>
              <w:t xml:space="preserve">Logical </w:t>
            </w:r>
            <w:proofErr w:type="spellStart"/>
            <w:r w:rsidRPr="006525F1">
              <w:rPr>
                <w:szCs w:val="22"/>
              </w:rPr>
              <w:t>setpoint</w:t>
            </w:r>
            <w:proofErr w:type="spellEnd"/>
            <w:r w:rsidRPr="006525F1">
              <w:rPr>
                <w:szCs w:val="22"/>
              </w:rPr>
              <w:t xml:space="preserve"> programming</w:t>
            </w:r>
          </w:p>
        </w:tc>
      </w:tr>
      <w:tr w:rsidR="007D49A6" w:rsidRPr="00A50BC3" w:rsidTr="009A52BD">
        <w:tc>
          <w:tcPr>
            <w:tcW w:w="3618" w:type="dxa"/>
          </w:tcPr>
          <w:p w:rsidR="007D49A6" w:rsidRPr="006525F1" w:rsidRDefault="007D49A6" w:rsidP="009A52BD">
            <w:pPr>
              <w:tabs>
                <w:tab w:val="clear" w:pos="576"/>
                <w:tab w:val="clear" w:pos="1008"/>
                <w:tab w:val="clear" w:pos="1440"/>
                <w:tab w:val="clear" w:pos="1872"/>
                <w:tab w:val="clear" w:pos="2304"/>
                <w:tab w:val="clear" w:pos="2736"/>
                <w:tab w:val="left" w:pos="360"/>
              </w:tabs>
              <w:rPr>
                <w:szCs w:val="22"/>
              </w:rPr>
            </w:pPr>
            <w:r w:rsidRPr="006525F1">
              <w:rPr>
                <w:szCs w:val="22"/>
              </w:rPr>
              <w:t>Wiring diagnostics</w:t>
            </w:r>
          </w:p>
        </w:tc>
        <w:tc>
          <w:tcPr>
            <w:tcW w:w="4410" w:type="dxa"/>
          </w:tcPr>
          <w:p w:rsidR="007D49A6" w:rsidRPr="006525F1" w:rsidRDefault="007D49A6" w:rsidP="009A52BD">
            <w:pPr>
              <w:tabs>
                <w:tab w:val="clear" w:pos="576"/>
                <w:tab w:val="clear" w:pos="1008"/>
                <w:tab w:val="clear" w:pos="1440"/>
                <w:tab w:val="clear" w:pos="1872"/>
                <w:tab w:val="clear" w:pos="2304"/>
                <w:tab w:val="clear" w:pos="2736"/>
                <w:tab w:val="left" w:pos="360"/>
              </w:tabs>
              <w:rPr>
                <w:szCs w:val="22"/>
              </w:rPr>
            </w:pPr>
            <w:r w:rsidRPr="006525F1">
              <w:rPr>
                <w:szCs w:val="22"/>
              </w:rPr>
              <w:t>Waveform synchronization broadcast</w:t>
            </w:r>
          </w:p>
        </w:tc>
      </w:tr>
      <w:tr w:rsidR="007D49A6" w:rsidRPr="00A50BC3" w:rsidTr="009A52BD">
        <w:tc>
          <w:tcPr>
            <w:tcW w:w="3618" w:type="dxa"/>
          </w:tcPr>
          <w:p w:rsidR="007D49A6" w:rsidRPr="006525F1" w:rsidRDefault="007D49A6" w:rsidP="009A52BD">
            <w:pPr>
              <w:tabs>
                <w:tab w:val="clear" w:pos="576"/>
                <w:tab w:val="clear" w:pos="1008"/>
                <w:tab w:val="clear" w:pos="1440"/>
                <w:tab w:val="clear" w:pos="1872"/>
                <w:tab w:val="clear" w:pos="2304"/>
                <w:tab w:val="clear" w:pos="2736"/>
                <w:tab w:val="left" w:pos="360"/>
              </w:tabs>
              <w:rPr>
                <w:szCs w:val="22"/>
              </w:rPr>
            </w:pPr>
            <w:r w:rsidRPr="006525F1">
              <w:rPr>
                <w:szCs w:val="22"/>
              </w:rPr>
              <w:t>Virtual wiring correction</w:t>
            </w:r>
          </w:p>
        </w:tc>
        <w:tc>
          <w:tcPr>
            <w:tcW w:w="4410" w:type="dxa"/>
          </w:tcPr>
          <w:p w:rsidR="007D49A6" w:rsidRPr="006525F1" w:rsidRDefault="007D49A6" w:rsidP="009A52BD">
            <w:pPr>
              <w:tabs>
                <w:tab w:val="clear" w:pos="576"/>
                <w:tab w:val="clear" w:pos="1008"/>
                <w:tab w:val="clear" w:pos="1440"/>
                <w:tab w:val="clear" w:pos="1872"/>
                <w:tab w:val="clear" w:pos="2304"/>
                <w:tab w:val="clear" w:pos="2736"/>
                <w:tab w:val="left" w:pos="360"/>
              </w:tabs>
              <w:rPr>
                <w:szCs w:val="22"/>
              </w:rPr>
            </w:pPr>
            <w:r w:rsidRPr="006525F1">
              <w:rPr>
                <w:szCs w:val="22"/>
              </w:rPr>
              <w:t>User-configurable sag/swell detection</w:t>
            </w:r>
          </w:p>
        </w:tc>
      </w:tr>
      <w:tr w:rsidR="007D49A6" w:rsidRPr="00A50BC3" w:rsidTr="009A52BD">
        <w:tc>
          <w:tcPr>
            <w:tcW w:w="3618" w:type="dxa"/>
          </w:tcPr>
          <w:p w:rsidR="007D49A6" w:rsidRPr="006525F1" w:rsidRDefault="007D49A6" w:rsidP="009A52BD">
            <w:pPr>
              <w:tabs>
                <w:tab w:val="clear" w:pos="576"/>
                <w:tab w:val="clear" w:pos="1008"/>
                <w:tab w:val="clear" w:pos="1440"/>
                <w:tab w:val="clear" w:pos="1872"/>
                <w:tab w:val="clear" w:pos="2304"/>
                <w:tab w:val="clear" w:pos="2736"/>
                <w:tab w:val="left" w:pos="360"/>
              </w:tabs>
              <w:rPr>
                <w:szCs w:val="22"/>
              </w:rPr>
            </w:pPr>
            <w:r w:rsidRPr="006525F1">
              <w:rPr>
                <w:szCs w:val="22"/>
              </w:rPr>
              <w:t>Network time synchronization</w:t>
            </w:r>
          </w:p>
        </w:tc>
        <w:tc>
          <w:tcPr>
            <w:tcW w:w="4410" w:type="dxa"/>
          </w:tcPr>
          <w:p w:rsidR="007D49A6" w:rsidRPr="006525F1" w:rsidRDefault="007D49A6" w:rsidP="009A52BD">
            <w:pPr>
              <w:tabs>
                <w:tab w:val="clear" w:pos="576"/>
                <w:tab w:val="clear" w:pos="1008"/>
                <w:tab w:val="clear" w:pos="1440"/>
                <w:tab w:val="clear" w:pos="1872"/>
                <w:tab w:val="clear" w:pos="2304"/>
                <w:tab w:val="clear" w:pos="2736"/>
                <w:tab w:val="left" w:pos="360"/>
              </w:tabs>
              <w:rPr>
                <w:szCs w:val="22"/>
              </w:rPr>
            </w:pPr>
            <w:r w:rsidRPr="006525F1">
              <w:rPr>
                <w:szCs w:val="22"/>
              </w:rPr>
              <w:t>CIP energy object</w:t>
            </w:r>
          </w:p>
        </w:tc>
      </w:tr>
      <w:tr w:rsidR="007D49A6" w:rsidRPr="00A50BC3" w:rsidTr="009A52BD">
        <w:tc>
          <w:tcPr>
            <w:tcW w:w="3618" w:type="dxa"/>
          </w:tcPr>
          <w:p w:rsidR="007D49A6" w:rsidRPr="006525F1" w:rsidRDefault="007D49A6" w:rsidP="009A52BD">
            <w:pPr>
              <w:tabs>
                <w:tab w:val="clear" w:pos="576"/>
                <w:tab w:val="clear" w:pos="1008"/>
                <w:tab w:val="clear" w:pos="1440"/>
                <w:tab w:val="clear" w:pos="1872"/>
                <w:tab w:val="clear" w:pos="2304"/>
                <w:tab w:val="clear" w:pos="2736"/>
                <w:tab w:val="left" w:pos="360"/>
              </w:tabs>
              <w:rPr>
                <w:szCs w:val="22"/>
              </w:rPr>
            </w:pPr>
            <w:r w:rsidRPr="006525F1">
              <w:rPr>
                <w:szCs w:val="22"/>
              </w:rPr>
              <w:t>Network demand synchronization</w:t>
            </w:r>
          </w:p>
        </w:tc>
        <w:tc>
          <w:tcPr>
            <w:tcW w:w="4410" w:type="dxa"/>
          </w:tcPr>
          <w:p w:rsidR="007D49A6" w:rsidRPr="006525F1" w:rsidRDefault="007D49A6" w:rsidP="009A52BD">
            <w:pPr>
              <w:tabs>
                <w:tab w:val="clear" w:pos="576"/>
                <w:tab w:val="clear" w:pos="1008"/>
                <w:tab w:val="clear" w:pos="1440"/>
                <w:tab w:val="clear" w:pos="1872"/>
                <w:tab w:val="clear" w:pos="2304"/>
                <w:tab w:val="clear" w:pos="2736"/>
                <w:tab w:val="left" w:pos="360"/>
              </w:tabs>
              <w:rPr>
                <w:szCs w:val="22"/>
              </w:rPr>
            </w:pPr>
            <w:r w:rsidRPr="006525F1">
              <w:rPr>
                <w:szCs w:val="22"/>
              </w:rPr>
              <w:t>IEEE 519 harmonics pass/fail</w:t>
            </w:r>
          </w:p>
        </w:tc>
      </w:tr>
      <w:tr w:rsidR="007D49A6" w:rsidRPr="00A50BC3" w:rsidTr="009A52BD">
        <w:tc>
          <w:tcPr>
            <w:tcW w:w="3618" w:type="dxa"/>
          </w:tcPr>
          <w:p w:rsidR="007D49A6" w:rsidRPr="006525F1" w:rsidRDefault="007D49A6" w:rsidP="009A52BD">
            <w:pPr>
              <w:tabs>
                <w:tab w:val="clear" w:pos="576"/>
                <w:tab w:val="clear" w:pos="1008"/>
                <w:tab w:val="clear" w:pos="1440"/>
                <w:tab w:val="clear" w:pos="1872"/>
                <w:tab w:val="clear" w:pos="2304"/>
                <w:tab w:val="clear" w:pos="2736"/>
                <w:tab w:val="left" w:pos="360"/>
              </w:tabs>
              <w:rPr>
                <w:szCs w:val="22"/>
              </w:rPr>
            </w:pPr>
            <w:proofErr w:type="spellStart"/>
            <w:r w:rsidRPr="006525F1">
              <w:rPr>
                <w:szCs w:val="22"/>
              </w:rPr>
              <w:t>Setpoint</w:t>
            </w:r>
            <w:proofErr w:type="spellEnd"/>
            <w:r w:rsidRPr="006525F1">
              <w:rPr>
                <w:szCs w:val="22"/>
              </w:rPr>
              <w:t xml:space="preserve"> programming</w:t>
            </w:r>
          </w:p>
        </w:tc>
        <w:tc>
          <w:tcPr>
            <w:tcW w:w="4410" w:type="dxa"/>
          </w:tcPr>
          <w:p w:rsidR="007D49A6" w:rsidRPr="006525F1" w:rsidRDefault="007D49A6" w:rsidP="009A52BD">
            <w:pPr>
              <w:tabs>
                <w:tab w:val="clear" w:pos="576"/>
                <w:tab w:val="clear" w:pos="1008"/>
                <w:tab w:val="clear" w:pos="1440"/>
                <w:tab w:val="clear" w:pos="1872"/>
                <w:tab w:val="clear" w:pos="2304"/>
                <w:tab w:val="clear" w:pos="2736"/>
                <w:tab w:val="left" w:pos="360"/>
              </w:tabs>
              <w:rPr>
                <w:szCs w:val="22"/>
                <w:highlight w:val="yellow"/>
              </w:rPr>
            </w:pPr>
            <w:r w:rsidRPr="006525F1">
              <w:rPr>
                <w:szCs w:val="22"/>
              </w:rPr>
              <w:t>IEEE 519 TDD (Total Demand Distortion)</w:t>
            </w:r>
          </w:p>
        </w:tc>
      </w:tr>
      <w:tr w:rsidR="007D49A6" w:rsidRPr="00223FC0" w:rsidTr="009A52BD">
        <w:tc>
          <w:tcPr>
            <w:tcW w:w="3618" w:type="dxa"/>
          </w:tcPr>
          <w:p w:rsidR="007D49A6" w:rsidRPr="00223FC0" w:rsidRDefault="007D49A6" w:rsidP="009A52BD">
            <w:pPr>
              <w:tabs>
                <w:tab w:val="clear" w:pos="576"/>
                <w:tab w:val="clear" w:pos="1008"/>
                <w:tab w:val="clear" w:pos="1440"/>
                <w:tab w:val="clear" w:pos="1872"/>
                <w:tab w:val="clear" w:pos="2304"/>
                <w:tab w:val="clear" w:pos="2736"/>
                <w:tab w:val="left" w:pos="360"/>
              </w:tabs>
              <w:rPr>
                <w:rFonts w:ascii="Arial" w:hAnsi="Arial" w:cs="Arial"/>
                <w:szCs w:val="22"/>
              </w:rPr>
            </w:pPr>
          </w:p>
        </w:tc>
        <w:tc>
          <w:tcPr>
            <w:tcW w:w="4410" w:type="dxa"/>
          </w:tcPr>
          <w:p w:rsidR="007D49A6" w:rsidRPr="00223FC0" w:rsidRDefault="007D49A6" w:rsidP="009A52BD">
            <w:pPr>
              <w:tabs>
                <w:tab w:val="clear" w:pos="576"/>
                <w:tab w:val="clear" w:pos="1008"/>
                <w:tab w:val="clear" w:pos="1440"/>
                <w:tab w:val="clear" w:pos="1872"/>
                <w:tab w:val="clear" w:pos="2304"/>
                <w:tab w:val="clear" w:pos="2736"/>
                <w:tab w:val="left" w:pos="360"/>
              </w:tabs>
              <w:rPr>
                <w:rFonts w:ascii="Arial" w:hAnsi="Arial" w:cs="Arial"/>
                <w:szCs w:val="22"/>
              </w:rPr>
            </w:pPr>
          </w:p>
        </w:tc>
      </w:tr>
    </w:tbl>
    <w:p w:rsidR="007D49A6" w:rsidRDefault="007D49A6" w:rsidP="007D49A6">
      <w:pPr>
        <w:pStyle w:val="Paragraph1"/>
      </w:pPr>
      <w:r>
        <w:t>Coordinate with programmer on parameters to be gathered in PLC or control system.</w:t>
      </w:r>
    </w:p>
    <w:p w:rsidR="00223FC0" w:rsidRDefault="00A50BC3" w:rsidP="00223FC0">
      <w:pPr>
        <w:pStyle w:val="Paragraph"/>
      </w:pPr>
      <w:r>
        <w:t>Relay Outputs</w:t>
      </w:r>
    </w:p>
    <w:p w:rsidR="00223FC0" w:rsidRDefault="00223FC0" w:rsidP="00853884">
      <w:pPr>
        <w:pStyle w:val="Paragraph1"/>
      </w:pPr>
      <w:r>
        <w:t>3 relay outputs shall be available for applications including: control of loads, switching of circuit breakers and signaling. The outputs are rated:</w:t>
      </w:r>
    </w:p>
    <w:p w:rsidR="00223FC0" w:rsidRDefault="00223FC0" w:rsidP="00853884">
      <w:pPr>
        <w:pStyle w:val="Subparagrapha"/>
      </w:pPr>
      <w:r>
        <w:t>Maximum resistive load switching:</w:t>
      </w:r>
    </w:p>
    <w:p w:rsidR="00223FC0" w:rsidRDefault="00223FC0" w:rsidP="00853884">
      <w:pPr>
        <w:pStyle w:val="Subparagraph1"/>
      </w:pPr>
      <w:r>
        <w:t>50/60 Hz AC RMS: 10 A at 240V (2400 VA)</w:t>
      </w:r>
    </w:p>
    <w:p w:rsidR="00223FC0" w:rsidRDefault="00223FC0" w:rsidP="00853884">
      <w:pPr>
        <w:pStyle w:val="Subparagraph1"/>
      </w:pPr>
      <w:r>
        <w:t>DC: 10 A at 24V; 0.25 A at 125V</w:t>
      </w:r>
    </w:p>
    <w:p w:rsidR="00223FC0" w:rsidRDefault="00223FC0" w:rsidP="00853884">
      <w:pPr>
        <w:pStyle w:val="Subparagrapha"/>
      </w:pPr>
      <w:r>
        <w:t>Minimum load switching:</w:t>
      </w:r>
    </w:p>
    <w:p w:rsidR="00223FC0" w:rsidRDefault="00223FC0" w:rsidP="00853884">
      <w:pPr>
        <w:pStyle w:val="Subparagraph1"/>
      </w:pPr>
      <w:r>
        <w:t>50/60 Hz AC RMS: 10 mA at 5V</w:t>
      </w:r>
    </w:p>
    <w:p w:rsidR="00223FC0" w:rsidRDefault="00223FC0" w:rsidP="00853884">
      <w:pPr>
        <w:pStyle w:val="Subparagraph1"/>
      </w:pPr>
      <w:r>
        <w:t>DC: 10 mA at 5V</w:t>
      </w:r>
    </w:p>
    <w:p w:rsidR="00223FC0" w:rsidRDefault="00223FC0" w:rsidP="00853884">
      <w:pPr>
        <w:pStyle w:val="Subparagrapha"/>
      </w:pPr>
      <w:r>
        <w:t>UL 508, CSA 22.2, IC rating class:</w:t>
      </w:r>
    </w:p>
    <w:p w:rsidR="00223FC0" w:rsidRDefault="00223FC0" w:rsidP="00853884">
      <w:pPr>
        <w:pStyle w:val="Subparagraph1"/>
      </w:pPr>
      <w:r>
        <w:t>50/60 Hz AC RMS: B300</w:t>
      </w:r>
    </w:p>
    <w:p w:rsidR="00223FC0" w:rsidRDefault="00223FC0" w:rsidP="00853884">
      <w:pPr>
        <w:pStyle w:val="Subparagraph1"/>
      </w:pPr>
      <w:r>
        <w:t>DC: Q300</w:t>
      </w:r>
    </w:p>
    <w:p w:rsidR="00223FC0" w:rsidRDefault="00223FC0" w:rsidP="00853884">
      <w:pPr>
        <w:pStyle w:val="Subparagrapha"/>
      </w:pPr>
      <w:r>
        <w:t>Maximum make values (inductive load):</w:t>
      </w:r>
    </w:p>
    <w:p w:rsidR="00223FC0" w:rsidRDefault="00223FC0" w:rsidP="00853884">
      <w:pPr>
        <w:pStyle w:val="Subparagraph1"/>
      </w:pPr>
      <w:r>
        <w:t>50/60 Hz AC RMS: 30 A at 120V; 15 A at 240V (3600 VA)</w:t>
      </w:r>
    </w:p>
    <w:p w:rsidR="00223FC0" w:rsidRDefault="00223FC0" w:rsidP="00853884">
      <w:pPr>
        <w:pStyle w:val="Subparagraph1"/>
      </w:pPr>
      <w:r>
        <w:t>DC: 0.55 A at 125V; 0.27 A at 240V (69 VA)</w:t>
      </w:r>
    </w:p>
    <w:p w:rsidR="00223FC0" w:rsidRDefault="00223FC0" w:rsidP="00853884">
      <w:pPr>
        <w:pStyle w:val="Subparagrapha"/>
      </w:pPr>
      <w:r>
        <w:t>Maximum break values (inductive load):</w:t>
      </w:r>
    </w:p>
    <w:p w:rsidR="00223FC0" w:rsidRDefault="00223FC0" w:rsidP="00853884">
      <w:pPr>
        <w:pStyle w:val="Subparagraph1"/>
      </w:pPr>
      <w:r>
        <w:lastRenderedPageBreak/>
        <w:t>50/60 Hz AC RMS: 3 A at 120V; 1.5 A at 240V (360 VA)</w:t>
      </w:r>
    </w:p>
    <w:p w:rsidR="00223FC0" w:rsidRDefault="00223FC0" w:rsidP="00853884">
      <w:pPr>
        <w:pStyle w:val="Subparagraph1"/>
      </w:pPr>
      <w:r>
        <w:t>DC: 0.55 A at 125V; 0.27 A at 240V (69 VA)</w:t>
      </w:r>
    </w:p>
    <w:p w:rsidR="00223FC0" w:rsidRDefault="00223FC0" w:rsidP="00853884">
      <w:pPr>
        <w:pStyle w:val="Subparagrapha"/>
      </w:pPr>
      <w:r>
        <w:t>Maximum motor load switching:</w:t>
      </w:r>
    </w:p>
    <w:p w:rsidR="00223FC0" w:rsidRDefault="00223FC0" w:rsidP="00853884">
      <w:pPr>
        <w:pStyle w:val="Subparagraph1"/>
      </w:pPr>
      <w:r>
        <w:t>50/60 Hz AC RMS: 1/3 HP at 125V; 1/2 HP at 240V</w:t>
      </w:r>
    </w:p>
    <w:p w:rsidR="00223FC0" w:rsidRDefault="00223FC0" w:rsidP="00853884">
      <w:pPr>
        <w:pStyle w:val="Subparagrapha"/>
      </w:pPr>
      <w:r>
        <w:t>Protective relays/relay systems rating: ANSI C37.90 Trip Duty: 2005</w:t>
      </w:r>
    </w:p>
    <w:p w:rsidR="00223FC0" w:rsidRDefault="00223FC0" w:rsidP="00853884">
      <w:pPr>
        <w:pStyle w:val="Paragraph1"/>
      </w:pPr>
      <w:r>
        <w:t>A KYZ solid-state relay output shall be available for connection to an external pulse accumulator or controller. The output is rated 80 mA at 240 VAC / VDC.</w:t>
      </w:r>
    </w:p>
    <w:p w:rsidR="00223FC0" w:rsidRDefault="00A50BC3" w:rsidP="00223FC0">
      <w:pPr>
        <w:pStyle w:val="Paragraph"/>
      </w:pPr>
      <w:r>
        <w:t>Communication</w:t>
      </w:r>
    </w:p>
    <w:p w:rsidR="00223FC0" w:rsidRDefault="00223FC0" w:rsidP="00853884">
      <w:pPr>
        <w:pStyle w:val="Paragraph1"/>
      </w:pPr>
      <w:r>
        <w:t>The power quality meter shall have at least:</w:t>
      </w:r>
    </w:p>
    <w:p w:rsidR="00223FC0" w:rsidRDefault="00223FC0" w:rsidP="00853884">
      <w:pPr>
        <w:pStyle w:val="Subparagrapha"/>
      </w:pPr>
      <w:r>
        <w:t xml:space="preserve">USB Mini-B connection for a host PC to access the unit’s built-in web pages.                                                                                                               </w:t>
      </w:r>
    </w:p>
    <w:p w:rsidR="00F801B1" w:rsidRPr="003A4312" w:rsidRDefault="00F801B1" w:rsidP="00F801B1">
      <w:pPr>
        <w:pStyle w:val="Subparagrapha"/>
      </w:pPr>
      <w:r>
        <w:t>S</w:t>
      </w:r>
      <w:r w:rsidRPr="003A4312">
        <w:t xml:space="preserve">hall be equipped with an </w:t>
      </w:r>
      <w:proofErr w:type="spellStart"/>
      <w:r w:rsidRPr="003A4312">
        <w:t>EtherNet</w:t>
      </w:r>
      <w:proofErr w:type="spellEnd"/>
      <w:r w:rsidRPr="003A4312">
        <w:t xml:space="preserve">/IP port, bearing the </w:t>
      </w:r>
      <w:proofErr w:type="spellStart"/>
      <w:r w:rsidRPr="003A4312">
        <w:t>EtherNet</w:t>
      </w:r>
      <w:proofErr w:type="spellEnd"/>
      <w:r w:rsidRPr="003A4312">
        <w:t>/IP Conformance Testing mark.</w:t>
      </w:r>
    </w:p>
    <w:p w:rsidR="00223FC0" w:rsidRDefault="00223FC0" w:rsidP="00853884">
      <w:pPr>
        <w:pStyle w:val="Subparagrapha"/>
      </w:pPr>
      <w:r>
        <w:t>Ethernet connection to support:</w:t>
      </w:r>
    </w:p>
    <w:p w:rsidR="00223FC0" w:rsidRDefault="00223FC0" w:rsidP="00853884">
      <w:pPr>
        <w:pStyle w:val="Subparagraph1"/>
      </w:pPr>
      <w:proofErr w:type="spellStart"/>
      <w:r>
        <w:t>EtherNet</w:t>
      </w:r>
      <w:proofErr w:type="spellEnd"/>
      <w:r>
        <w:t>/IP network.</w:t>
      </w:r>
    </w:p>
    <w:p w:rsidR="00223FC0" w:rsidRDefault="00223FC0" w:rsidP="00853884">
      <w:pPr>
        <w:pStyle w:val="Subparagraph1"/>
      </w:pPr>
      <w:r>
        <w:t>Access to built-in web pages.</w:t>
      </w:r>
    </w:p>
    <w:p w:rsidR="00521A27" w:rsidRDefault="00A50BC3" w:rsidP="00521A27">
      <w:pPr>
        <w:pStyle w:val="Paragraph"/>
      </w:pPr>
      <w:r>
        <w:t>Configuration</w:t>
      </w:r>
    </w:p>
    <w:p w:rsidR="00521A27" w:rsidRDefault="00521A27" w:rsidP="00853884">
      <w:pPr>
        <w:pStyle w:val="Paragraph1"/>
      </w:pPr>
      <w:r>
        <w:t>The power quality meter shall have internal web pages for configuration, real-time data viewing, diagnostics and maintenance.</w:t>
      </w:r>
    </w:p>
    <w:p w:rsidR="00521A27" w:rsidRDefault="00521A27" w:rsidP="00853884">
      <w:pPr>
        <w:pStyle w:val="Paragraph1"/>
      </w:pPr>
      <w:r>
        <w:t>The power quality meter shall have configurable alarms for up to 20 events (</w:t>
      </w:r>
      <w:proofErr w:type="spellStart"/>
      <w:r>
        <w:t>setpoints</w:t>
      </w:r>
      <w:proofErr w:type="spellEnd"/>
      <w:r>
        <w:t>), including:</w:t>
      </w:r>
    </w:p>
    <w:p w:rsidR="00521A27" w:rsidRDefault="00521A27" w:rsidP="00853884">
      <w:pPr>
        <w:pStyle w:val="Subparagrapha"/>
      </w:pPr>
      <w:r>
        <w:t xml:space="preserve">Standard </w:t>
      </w:r>
      <w:proofErr w:type="spellStart"/>
      <w:r>
        <w:t>setpoints</w:t>
      </w:r>
      <w:proofErr w:type="spellEnd"/>
      <w:r>
        <w:t>.</w:t>
      </w:r>
    </w:p>
    <w:p w:rsidR="00521A27" w:rsidRDefault="00521A27" w:rsidP="00853884">
      <w:pPr>
        <w:pStyle w:val="Subparagrapha"/>
      </w:pPr>
      <w:r>
        <w:t xml:space="preserve">Relative </w:t>
      </w:r>
      <w:proofErr w:type="spellStart"/>
      <w:r>
        <w:t>setpoints</w:t>
      </w:r>
      <w:proofErr w:type="spellEnd"/>
      <w:r>
        <w:t xml:space="preserve"> that can be calculated, such as rolling averages over intervals. </w:t>
      </w:r>
    </w:p>
    <w:p w:rsidR="00521A27" w:rsidRDefault="00521A27" w:rsidP="00853884">
      <w:pPr>
        <w:pStyle w:val="Subparagrapha"/>
      </w:pPr>
      <w:r>
        <w:t xml:space="preserve">Logical </w:t>
      </w:r>
      <w:proofErr w:type="spellStart"/>
      <w:r>
        <w:t>setpoints</w:t>
      </w:r>
      <w:proofErr w:type="spellEnd"/>
      <w:r>
        <w:t xml:space="preserve"> that can use standard and relative </w:t>
      </w:r>
      <w:proofErr w:type="spellStart"/>
      <w:r>
        <w:t>setpoints</w:t>
      </w:r>
      <w:proofErr w:type="spellEnd"/>
      <w:r>
        <w:t xml:space="preserve"> as inputs, then be configured using 10 logic gates (each with up to 4 inputs), supporting AND, NAND, OR, NOR, XOR and XNOR functions.</w:t>
      </w:r>
    </w:p>
    <w:p w:rsidR="00521A27" w:rsidRDefault="00521A27" w:rsidP="00853884">
      <w:pPr>
        <w:pStyle w:val="Paragraph1"/>
      </w:pPr>
      <w:r>
        <w:t>The power quality meter shall provide 5 configurable threshold values for voltage sags and 4 values for voltage swells and shall, at sag/swell detection, record event time, event duration, configured threshold and minimum sag/maximum swell, providing sufficient information to classify each event per IEEE 1159 and EN 50160.</w:t>
      </w:r>
    </w:p>
    <w:p w:rsidR="00521A27" w:rsidRDefault="00521A27" w:rsidP="00853884">
      <w:pPr>
        <w:pStyle w:val="Paragraph1"/>
      </w:pPr>
      <w:r>
        <w:t>The power quality meter shall be configurable to alert other monitors in the system whenever a power quality event is triggered.</w:t>
      </w:r>
    </w:p>
    <w:p w:rsidR="00521A27" w:rsidRDefault="00521A27" w:rsidP="00853884">
      <w:pPr>
        <w:pStyle w:val="Paragraph1"/>
      </w:pPr>
      <w:r>
        <w:t xml:space="preserve">The power quality meter shall be configurable to record waveforms for current and voltage inputs, automatically when an RMS voltage variation occurs or when a manual capture command is issued. </w:t>
      </w:r>
    </w:p>
    <w:p w:rsidR="00521A27" w:rsidRDefault="00521A27" w:rsidP="00853884">
      <w:pPr>
        <w:pStyle w:val="Paragraph1"/>
      </w:pPr>
      <w:r>
        <w:t xml:space="preserve">The power quality meter shall have virtual wiring correction capability to correct </w:t>
      </w:r>
      <w:proofErr w:type="spellStart"/>
      <w:r>
        <w:t>mis</w:t>
      </w:r>
      <w:proofErr w:type="spellEnd"/>
      <w:r w:rsidR="00A371A6">
        <w:t>-</w:t>
      </w:r>
      <w:r>
        <w:t>wiring during commissioning.</w:t>
      </w:r>
    </w:p>
    <w:p w:rsidR="00521A27" w:rsidRDefault="00521A27" w:rsidP="00853884">
      <w:pPr>
        <w:pStyle w:val="Paragraph1"/>
      </w:pPr>
      <w:r>
        <w:t>The power quality meter shall be scalable and capable of full integration into a plant-wide network.</w:t>
      </w:r>
    </w:p>
    <w:p w:rsidR="00521A27" w:rsidRDefault="00521A27" w:rsidP="00853884">
      <w:pPr>
        <w:pStyle w:val="Subparagrapha"/>
      </w:pPr>
      <w:r>
        <w:t>When connected with other equal power quality meters, its system event snapshot tool contributes to a system-wide event picture.</w:t>
      </w:r>
    </w:p>
    <w:p w:rsidR="00521A27" w:rsidRDefault="00521A27" w:rsidP="00853884">
      <w:pPr>
        <w:pStyle w:val="Subparagrapha"/>
      </w:pPr>
      <w:r>
        <w:t xml:space="preserve">When used with </w:t>
      </w:r>
      <w:proofErr w:type="spellStart"/>
      <w:r>
        <w:t>FactoryTalk</w:t>
      </w:r>
      <w:proofErr w:type="spellEnd"/>
      <w:r>
        <w:t xml:space="preserve"> </w:t>
      </w:r>
      <w:proofErr w:type="spellStart"/>
      <w:r>
        <w:t>EnergyMetrix</w:t>
      </w:r>
      <w:proofErr w:type="spellEnd"/>
      <w:r>
        <w:t xml:space="preserve"> software, the power quality meter provides data for power quality analytics.</w:t>
      </w:r>
    </w:p>
    <w:p w:rsidR="00521A27" w:rsidRDefault="00A50BC3" w:rsidP="00521A27">
      <w:pPr>
        <w:pStyle w:val="Paragraph"/>
      </w:pPr>
      <w:r>
        <w:t>Display Module</w:t>
      </w:r>
    </w:p>
    <w:p w:rsidR="00521A27" w:rsidRDefault="00521A27" w:rsidP="00853884">
      <w:pPr>
        <w:pStyle w:val="Paragraph1"/>
      </w:pPr>
      <w:r>
        <w:t>The display module shall have a flat panel display to provide visualization for data from up to 3 power control meters, using built-in software.</w:t>
      </w:r>
    </w:p>
    <w:p w:rsidR="00521A27" w:rsidRDefault="00521A27" w:rsidP="00853884">
      <w:pPr>
        <w:pStyle w:val="Subparagrapha"/>
      </w:pPr>
      <w:r>
        <w:lastRenderedPageBreak/>
        <w:t xml:space="preserve">The display area shall be 95 mm wide by 53.9 mm high (3.74 inches wide by 2.12 inches high). </w:t>
      </w:r>
    </w:p>
    <w:p w:rsidR="00521A27" w:rsidRDefault="00521A27" w:rsidP="00853884">
      <w:pPr>
        <w:pStyle w:val="Subparagrapha"/>
      </w:pPr>
      <w:r>
        <w:t xml:space="preserve">The display shall be 4-inch </w:t>
      </w:r>
      <w:proofErr w:type="spellStart"/>
      <w:r>
        <w:t>transmissive</w:t>
      </w:r>
      <w:proofErr w:type="spellEnd"/>
      <w:r>
        <w:t xml:space="preserve"> </w:t>
      </w:r>
      <w:proofErr w:type="spellStart"/>
      <w:r>
        <w:t>TFT</w:t>
      </w:r>
      <w:proofErr w:type="spellEnd"/>
      <w:r>
        <w:t>.</w:t>
      </w:r>
    </w:p>
    <w:p w:rsidR="00521A27" w:rsidRDefault="00521A27" w:rsidP="00853884">
      <w:pPr>
        <w:pStyle w:val="Subparagrapha"/>
      </w:pPr>
      <w:r>
        <w:t>The operator input shall be touch screen and 4 function keys.</w:t>
      </w:r>
    </w:p>
    <w:p w:rsidR="00521A27" w:rsidRDefault="00521A27" w:rsidP="00853884">
      <w:pPr>
        <w:pStyle w:val="Subparagrapha"/>
      </w:pPr>
      <w:r>
        <w:t>Communication shall be both:</w:t>
      </w:r>
    </w:p>
    <w:p w:rsidR="00521A27" w:rsidRDefault="00521A27" w:rsidP="00853884">
      <w:pPr>
        <w:pStyle w:val="Subparagraph1"/>
      </w:pPr>
      <w:r>
        <w:t>RS-232 (DF1), RS-232 (DH-485), RS-485.</w:t>
      </w:r>
    </w:p>
    <w:p w:rsidR="00521A27" w:rsidRDefault="00521A27" w:rsidP="00853884">
      <w:pPr>
        <w:pStyle w:val="Subparagraph1"/>
      </w:pPr>
      <w:r>
        <w:t>Ethernet.</w:t>
      </w:r>
    </w:p>
    <w:p w:rsidR="00521A27" w:rsidRDefault="00521A27" w:rsidP="00853884">
      <w:pPr>
        <w:pStyle w:val="Subparagrapha"/>
      </w:pPr>
      <w:r>
        <w:t>The back of the display module shall have a diagnostic status indicator.</w:t>
      </w:r>
    </w:p>
    <w:p w:rsidR="00521A27" w:rsidRDefault="00521A27" w:rsidP="00853884">
      <w:pPr>
        <w:pStyle w:val="Subparagrapha"/>
      </w:pPr>
      <w:r>
        <w:t>The display module shall have a real-time clock with battery backup. The battery is replaceable.</w:t>
      </w:r>
    </w:p>
    <w:p w:rsidR="00521A27" w:rsidRDefault="00521A27" w:rsidP="00853884">
      <w:pPr>
        <w:pStyle w:val="Paragraph1"/>
      </w:pPr>
      <w:r>
        <w:t>The display module shall be designed to operate in a temperature range of 0 to 50 ºC (32 to 122 ºF) and a humidity range of 5 to 95% non-condensing.</w:t>
      </w:r>
    </w:p>
    <w:p w:rsidR="00521A27" w:rsidRDefault="00521A27" w:rsidP="00853884">
      <w:pPr>
        <w:pStyle w:val="Paragraph1"/>
      </w:pPr>
      <w:r>
        <w:t xml:space="preserve">The display module shall operate on power input of 18 to 30 VDC (24 VDC nominal). A DIN-rail-mounted, AC-to-DC power supply 85 to 265 </w:t>
      </w:r>
      <w:proofErr w:type="gramStart"/>
      <w:r>
        <w:t>VAC</w:t>
      </w:r>
      <w:proofErr w:type="gramEnd"/>
      <w:r>
        <w:t>, 47 to 63 Hz option shall be available.</w:t>
      </w:r>
    </w:p>
    <w:p w:rsidR="00521A27" w:rsidRDefault="00521A27" w:rsidP="00853884">
      <w:pPr>
        <w:pStyle w:val="Paragraph1"/>
      </w:pPr>
      <w:r>
        <w:t>The operator interface terminal shall have one Universal Serial Bus (USB) type-A connector port to connect to removable USB flash drives for external storage.</w:t>
      </w:r>
    </w:p>
    <w:p w:rsidR="00521A27" w:rsidRDefault="00521A27" w:rsidP="00853884">
      <w:pPr>
        <w:pStyle w:val="Paragraph1"/>
      </w:pPr>
      <w:r>
        <w:t>The operator interface terminal shall have one Universal Serial Bus (USB) type-B connector port (device port) to connect to a host computer using TCP/IP communication and the USB function RNDIS client.</w:t>
      </w:r>
    </w:p>
    <w:p w:rsidR="00521A27" w:rsidRDefault="00521A27" w:rsidP="00853884">
      <w:pPr>
        <w:pStyle w:val="Paragraph1"/>
      </w:pPr>
      <w:r>
        <w:t xml:space="preserve">The display module shall be capable of being configured by using the </w:t>
      </w:r>
      <w:proofErr w:type="spellStart"/>
      <w:r>
        <w:t>PanelView</w:t>
      </w:r>
      <w:proofErr w:type="spellEnd"/>
      <w:r>
        <w:t xml:space="preserve"> Explorer Startup window on a browser, using either its USB port or an Ethernet network connection.</w:t>
      </w:r>
    </w:p>
    <w:p w:rsidR="00521A27" w:rsidRDefault="00521A27" w:rsidP="00853884">
      <w:pPr>
        <w:pStyle w:val="Paragraph1"/>
      </w:pPr>
      <w:r>
        <w:t>Navigation on the display module’s application shall begin on the Main screen, from which 5 other screens can be selected:</w:t>
      </w:r>
    </w:p>
    <w:p w:rsidR="00521A27" w:rsidRDefault="00521A27" w:rsidP="00853884">
      <w:pPr>
        <w:pStyle w:val="Subparagrapha"/>
      </w:pPr>
      <w:r>
        <w:t>Overview – shows snapshot of the average voltage, average current, total power and average true power factor for up to 3 connected power quality meters.</w:t>
      </w:r>
    </w:p>
    <w:p w:rsidR="00521A27" w:rsidRDefault="00521A27" w:rsidP="00853884">
      <w:pPr>
        <w:pStyle w:val="Subparagrapha"/>
      </w:pPr>
      <w:r>
        <w:t>V.I.F. – shows voltage, current, frequency data.</w:t>
      </w:r>
    </w:p>
    <w:p w:rsidR="00521A27" w:rsidRDefault="00521A27" w:rsidP="00853884">
      <w:pPr>
        <w:pStyle w:val="Subparagrapha"/>
      </w:pPr>
      <w:r>
        <w:t>Power – shows power data for each line.</w:t>
      </w:r>
    </w:p>
    <w:p w:rsidR="00521A27" w:rsidRDefault="00521A27" w:rsidP="00853884">
      <w:pPr>
        <w:pStyle w:val="Subparagrapha"/>
      </w:pPr>
      <w:r>
        <w:t>Power Quality – shows sequence data, K-factors and IEEE/IEC averages.</w:t>
      </w:r>
    </w:p>
    <w:p w:rsidR="00521A27" w:rsidRDefault="00521A27" w:rsidP="00853884">
      <w:pPr>
        <w:pStyle w:val="Subparagrapha"/>
      </w:pPr>
      <w:r>
        <w:t>Energy Demand – shows energy, demand and projected demand.</w:t>
      </w:r>
    </w:p>
    <w:p w:rsidR="00521A27" w:rsidRDefault="00A50BC3" w:rsidP="00521A27">
      <w:pPr>
        <w:pStyle w:val="Paragraph"/>
      </w:pPr>
      <w:r>
        <w:t>General Rating</w:t>
      </w:r>
    </w:p>
    <w:p w:rsidR="00521A27" w:rsidRDefault="00521A27" w:rsidP="00853884">
      <w:pPr>
        <w:pStyle w:val="Paragraph1"/>
      </w:pPr>
      <w:r>
        <w:t>The power quality meter shall be able to withstand:</w:t>
      </w:r>
    </w:p>
    <w:tbl>
      <w:tblPr>
        <w:tblW w:w="0" w:type="auto"/>
        <w:tblInd w:w="1008" w:type="dxa"/>
        <w:tblLook w:val="04A0" w:firstRow="1" w:lastRow="0" w:firstColumn="1" w:lastColumn="0" w:noHBand="0" w:noVBand="1"/>
      </w:tblPr>
      <w:tblGrid>
        <w:gridCol w:w="3618"/>
        <w:gridCol w:w="3330"/>
      </w:tblGrid>
      <w:tr w:rsidR="00521A27" w:rsidRPr="00A50BC3" w:rsidTr="00DF4B17">
        <w:tc>
          <w:tcPr>
            <w:tcW w:w="3618"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Vibration</w:t>
            </w:r>
          </w:p>
        </w:tc>
        <w:tc>
          <w:tcPr>
            <w:tcW w:w="3330"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2 g</w:t>
            </w:r>
          </w:p>
        </w:tc>
      </w:tr>
      <w:tr w:rsidR="00521A27" w:rsidRPr="00A50BC3" w:rsidTr="00DF4B17">
        <w:tc>
          <w:tcPr>
            <w:tcW w:w="3618"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Shock, Operating</w:t>
            </w:r>
          </w:p>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Shock, Non-operating</w:t>
            </w:r>
          </w:p>
        </w:tc>
        <w:tc>
          <w:tcPr>
            <w:tcW w:w="3330"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30 g</w:t>
            </w:r>
          </w:p>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50 g</w:t>
            </w:r>
          </w:p>
        </w:tc>
      </w:tr>
      <w:tr w:rsidR="00521A27" w:rsidRPr="00A50BC3" w:rsidTr="00DF4B17">
        <w:tc>
          <w:tcPr>
            <w:tcW w:w="3618"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Dielectric Withstand</w:t>
            </w:r>
          </w:p>
        </w:tc>
        <w:tc>
          <w:tcPr>
            <w:tcW w:w="3330"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As outlined in UL61010, EN61010</w:t>
            </w:r>
          </w:p>
        </w:tc>
      </w:tr>
      <w:tr w:rsidR="00521A27" w:rsidRPr="00A50BC3" w:rsidTr="00DF4B17">
        <w:tc>
          <w:tcPr>
            <w:tcW w:w="3618"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Installation Location</w:t>
            </w:r>
          </w:p>
        </w:tc>
        <w:tc>
          <w:tcPr>
            <w:tcW w:w="3330"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Indoor use</w:t>
            </w:r>
          </w:p>
        </w:tc>
      </w:tr>
      <w:tr w:rsidR="00521A27" w:rsidRPr="00A50BC3" w:rsidTr="00DF4B17">
        <w:tc>
          <w:tcPr>
            <w:tcW w:w="3618"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 xml:space="preserve">Altitude </w:t>
            </w:r>
          </w:p>
        </w:tc>
        <w:tc>
          <w:tcPr>
            <w:tcW w:w="3330"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 xml:space="preserve">2000 m (6560 </w:t>
            </w:r>
            <w:proofErr w:type="spellStart"/>
            <w:r w:rsidRPr="006525F1">
              <w:rPr>
                <w:szCs w:val="22"/>
              </w:rPr>
              <w:t>ft</w:t>
            </w:r>
            <w:proofErr w:type="spellEnd"/>
            <w:r w:rsidRPr="006525F1">
              <w:rPr>
                <w:szCs w:val="22"/>
              </w:rPr>
              <w:t>)</w:t>
            </w:r>
          </w:p>
        </w:tc>
      </w:tr>
    </w:tbl>
    <w:p w:rsidR="00521A27" w:rsidRPr="00521A27" w:rsidRDefault="00521A27" w:rsidP="00853884">
      <w:pPr>
        <w:pStyle w:val="Paragraph1"/>
      </w:pPr>
      <w:r w:rsidRPr="00521A27">
        <w:t>The display module (optional) shall be able to withstand conducted susceptibility tests as outlined in:</w:t>
      </w:r>
    </w:p>
    <w:tbl>
      <w:tblPr>
        <w:tblW w:w="0" w:type="auto"/>
        <w:tblInd w:w="1008" w:type="dxa"/>
        <w:tblLook w:val="04A0" w:firstRow="1" w:lastRow="0" w:firstColumn="1" w:lastColumn="0" w:noHBand="0" w:noVBand="1"/>
      </w:tblPr>
      <w:tblGrid>
        <w:gridCol w:w="3618"/>
        <w:gridCol w:w="3330"/>
      </w:tblGrid>
      <w:tr w:rsidR="00521A27" w:rsidRPr="00A50BC3" w:rsidTr="00DF4B17">
        <w:tc>
          <w:tcPr>
            <w:tcW w:w="3618"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Vibration</w:t>
            </w:r>
          </w:p>
        </w:tc>
        <w:tc>
          <w:tcPr>
            <w:tcW w:w="3330"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IEC 60068-2-6</w:t>
            </w:r>
          </w:p>
        </w:tc>
      </w:tr>
      <w:tr w:rsidR="00521A27" w:rsidRPr="00A50BC3" w:rsidTr="00DF4B17">
        <w:tc>
          <w:tcPr>
            <w:tcW w:w="3618"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Shock</w:t>
            </w:r>
          </w:p>
        </w:tc>
        <w:tc>
          <w:tcPr>
            <w:tcW w:w="3330"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IEC 60068-2-27</w:t>
            </w:r>
          </w:p>
        </w:tc>
      </w:tr>
      <w:tr w:rsidR="00521A27" w:rsidRPr="00A50BC3" w:rsidTr="00DF4B17">
        <w:tc>
          <w:tcPr>
            <w:tcW w:w="3618"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Radiated Emissions</w:t>
            </w:r>
          </w:p>
        </w:tc>
        <w:tc>
          <w:tcPr>
            <w:tcW w:w="3330"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CISPR 11: Group 1, Class A</w:t>
            </w:r>
          </w:p>
        </w:tc>
      </w:tr>
      <w:tr w:rsidR="00521A27" w:rsidRPr="00A50BC3" w:rsidTr="00DF4B17">
        <w:tc>
          <w:tcPr>
            <w:tcW w:w="3618"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ESD Immunity</w:t>
            </w:r>
          </w:p>
        </w:tc>
        <w:tc>
          <w:tcPr>
            <w:tcW w:w="3330"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EN 61000-4-2</w:t>
            </w:r>
          </w:p>
        </w:tc>
      </w:tr>
      <w:tr w:rsidR="00521A27" w:rsidRPr="00A50BC3" w:rsidTr="00DF4B17">
        <w:tc>
          <w:tcPr>
            <w:tcW w:w="3618"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Radiated RF Immunity</w:t>
            </w:r>
          </w:p>
        </w:tc>
        <w:tc>
          <w:tcPr>
            <w:tcW w:w="3330"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EN 61000-4-3</w:t>
            </w:r>
          </w:p>
        </w:tc>
      </w:tr>
      <w:tr w:rsidR="00521A27" w:rsidRPr="00A50BC3" w:rsidTr="00DF4B17">
        <w:tc>
          <w:tcPr>
            <w:tcW w:w="3618"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EFT/B Immunity</w:t>
            </w:r>
          </w:p>
        </w:tc>
        <w:tc>
          <w:tcPr>
            <w:tcW w:w="3330"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EN 61000-4-4</w:t>
            </w:r>
          </w:p>
        </w:tc>
      </w:tr>
      <w:tr w:rsidR="00521A27" w:rsidRPr="00A50BC3" w:rsidTr="00DF4B17">
        <w:tc>
          <w:tcPr>
            <w:tcW w:w="3618"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lastRenderedPageBreak/>
              <w:t>Surge Immunity</w:t>
            </w:r>
          </w:p>
        </w:tc>
        <w:tc>
          <w:tcPr>
            <w:tcW w:w="3330"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EN 61000-4-5</w:t>
            </w:r>
          </w:p>
        </w:tc>
      </w:tr>
      <w:tr w:rsidR="00521A27" w:rsidRPr="00A50BC3" w:rsidTr="00DF4B17">
        <w:tc>
          <w:tcPr>
            <w:tcW w:w="3618"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Conducted RF Immunity</w:t>
            </w:r>
          </w:p>
        </w:tc>
        <w:tc>
          <w:tcPr>
            <w:tcW w:w="3330" w:type="dxa"/>
          </w:tcPr>
          <w:p w:rsidR="00521A27" w:rsidRPr="006525F1" w:rsidRDefault="00521A27" w:rsidP="00521A27">
            <w:pPr>
              <w:tabs>
                <w:tab w:val="clear" w:pos="576"/>
                <w:tab w:val="clear" w:pos="1008"/>
                <w:tab w:val="clear" w:pos="1440"/>
                <w:tab w:val="clear" w:pos="1872"/>
                <w:tab w:val="clear" w:pos="2304"/>
                <w:tab w:val="clear" w:pos="2736"/>
                <w:tab w:val="left" w:pos="360"/>
              </w:tabs>
              <w:rPr>
                <w:szCs w:val="22"/>
              </w:rPr>
            </w:pPr>
            <w:r w:rsidRPr="006525F1">
              <w:rPr>
                <w:szCs w:val="22"/>
              </w:rPr>
              <w:t>EN 61000-4-6</w:t>
            </w:r>
          </w:p>
        </w:tc>
      </w:tr>
    </w:tbl>
    <w:p w:rsidR="00DA5F8C" w:rsidRPr="00260935" w:rsidRDefault="00DA5F8C" w:rsidP="00DA5F8C">
      <w:pPr>
        <w:pStyle w:val="PartDesignation"/>
      </w:pPr>
      <w:r w:rsidRPr="00260935">
        <w:t>EXECUTION</w:t>
      </w:r>
      <w:bookmarkEnd w:id="10"/>
    </w:p>
    <w:p w:rsidR="00DA5F8C" w:rsidRPr="00260935" w:rsidRDefault="00DA5F8C" w:rsidP="00DA5F8C">
      <w:pPr>
        <w:pStyle w:val="ArticleHeading"/>
      </w:pPr>
      <w:bookmarkStart w:id="11" w:name="_Toc370739111"/>
      <w:r w:rsidRPr="00260935">
        <w:t>INSTALLATION</w:t>
      </w:r>
      <w:bookmarkEnd w:id="11"/>
    </w:p>
    <w:p w:rsidR="00A95641" w:rsidRPr="0063404F" w:rsidRDefault="00A95641" w:rsidP="00A95641">
      <w:pPr>
        <w:pStyle w:val="Paragraph"/>
      </w:pPr>
      <w:r w:rsidRPr="0063404F">
        <w:t xml:space="preserve">Where Contract Documents require a power monitor to be installed in electrical equipment manufactured by a third party; power monitor shall be sent to and installed by equipment manufacturer at the time of equipment fabrication.  Equipment shall be shipped to the site after power monitor has been installed and tested. </w:t>
      </w:r>
    </w:p>
    <w:p w:rsidR="00DA5F8C" w:rsidRPr="00260935" w:rsidRDefault="00DA5F8C" w:rsidP="00DA5F8C">
      <w:pPr>
        <w:pStyle w:val="Paragraph"/>
      </w:pPr>
      <w:r w:rsidRPr="00260935">
        <w:t xml:space="preserve">Installation shall be in compliance with all manufacturer requirements, instructions and contract drawings, including:  </w:t>
      </w:r>
    </w:p>
    <w:p w:rsidR="00F839F0" w:rsidRDefault="00F839F0" w:rsidP="00DA5F8C">
      <w:pPr>
        <w:pStyle w:val="Paragraph1"/>
      </w:pPr>
      <w:r>
        <w:t>Rotation of motor shall be correct prior to installing CT’s for power monitoring equipment.</w:t>
      </w:r>
      <w:bookmarkStart w:id="12" w:name="_GoBack"/>
      <w:bookmarkEnd w:id="12"/>
    </w:p>
    <w:p w:rsidR="00DA5F8C" w:rsidRPr="00260935" w:rsidRDefault="00DA5F8C" w:rsidP="00DA5F8C">
      <w:pPr>
        <w:pStyle w:val="Paragraph1"/>
      </w:pPr>
      <w:r w:rsidRPr="00260935">
        <w:t xml:space="preserve">Space surrounding the </w:t>
      </w:r>
      <w:r w:rsidR="00BA6D63">
        <w:t xml:space="preserve">energy </w:t>
      </w:r>
      <w:r w:rsidR="00853884">
        <w:t>or</w:t>
      </w:r>
      <w:r w:rsidR="00BA6D63">
        <w:t xml:space="preserve"> power quality monitor</w:t>
      </w:r>
      <w:r w:rsidRPr="00260935">
        <w:t xml:space="preserve"> to maintain adequate cooling.</w:t>
      </w:r>
    </w:p>
    <w:p w:rsidR="00DA5F8C" w:rsidRPr="00260935" w:rsidRDefault="00DA5F8C" w:rsidP="00DA5F8C">
      <w:pPr>
        <w:pStyle w:val="Paragraph1"/>
      </w:pPr>
      <w:r w:rsidRPr="00260935">
        <w:t xml:space="preserve">Conditioning of space surrounding the </w:t>
      </w:r>
      <w:r w:rsidR="00BA6D63">
        <w:t xml:space="preserve">energy </w:t>
      </w:r>
      <w:r w:rsidR="00853884">
        <w:t xml:space="preserve">or </w:t>
      </w:r>
      <w:r w:rsidR="00BA6D63">
        <w:t>power quality monitor</w:t>
      </w:r>
      <w:r w:rsidRPr="00260935">
        <w:t xml:space="preserve"> enclosure to maintain the manufacturer’s ambient temperature and humidity ranges.</w:t>
      </w:r>
    </w:p>
    <w:p w:rsidR="00DA5F8C" w:rsidRDefault="00DA5F8C" w:rsidP="00DA5F8C">
      <w:pPr>
        <w:pStyle w:val="Paragraph1"/>
      </w:pPr>
      <w:r w:rsidRPr="00260935">
        <w:t xml:space="preserve">Accessibility of </w:t>
      </w:r>
      <w:r w:rsidR="00BA6D63">
        <w:t>energy</w:t>
      </w:r>
      <w:r w:rsidR="00853884">
        <w:t xml:space="preserve"> or</w:t>
      </w:r>
      <w:r w:rsidR="00BA6D63">
        <w:t xml:space="preserve"> power quality monitor</w:t>
      </w:r>
      <w:r w:rsidRPr="00260935">
        <w:t xml:space="preserve"> diagnostic lights and communication ports – these components shall be free from obstructions at all times.</w:t>
      </w:r>
    </w:p>
    <w:p w:rsidR="00DD3B18" w:rsidRDefault="005D4E65" w:rsidP="00DA5F8C">
      <w:pPr>
        <w:pStyle w:val="Paragraph1"/>
      </w:pPr>
      <w:r>
        <w:t xml:space="preserve">Startup of </w:t>
      </w:r>
      <w:r w:rsidR="00DD3B18">
        <w:t>Power Monitoring Equipment shall be</w:t>
      </w:r>
      <w:r>
        <w:t xml:space="preserve"> completed by manufacturer.  Configure as required.</w:t>
      </w:r>
    </w:p>
    <w:p w:rsidR="00DD3B18" w:rsidRPr="00260935" w:rsidRDefault="00DD3B18" w:rsidP="00DA5F8C">
      <w:pPr>
        <w:pStyle w:val="Paragraph1"/>
      </w:pPr>
      <w:r>
        <w:t>Power Monitor Equipment shall be provided with proper fusing and shorting blocks.</w:t>
      </w:r>
    </w:p>
    <w:p w:rsidR="00DA5F8C" w:rsidRPr="00260935" w:rsidRDefault="00DA5F8C" w:rsidP="00DA5F8C">
      <w:pPr>
        <w:pStyle w:val="Paragraph"/>
      </w:pPr>
      <w:r w:rsidRPr="00260935">
        <w:t>Interface</w:t>
      </w:r>
    </w:p>
    <w:p w:rsidR="00DA5F8C" w:rsidRPr="00260935" w:rsidRDefault="00DA5F8C" w:rsidP="00DA5F8C">
      <w:pPr>
        <w:pStyle w:val="Paragraph1"/>
      </w:pPr>
      <w:r w:rsidRPr="00260935">
        <w:t>The supplier shall provide all required cables and connectors to interface with other equipment.</w:t>
      </w:r>
    </w:p>
    <w:p w:rsidR="00223FC0" w:rsidRPr="00260935" w:rsidRDefault="00DA5F8C" w:rsidP="00DA5F8C">
      <w:pPr>
        <w:pStyle w:val="Paragraph1"/>
      </w:pPr>
      <w:r w:rsidRPr="00260935">
        <w:t>The supplier shall coordinate size and configuration of enclosure to meet project requirements.</w:t>
      </w:r>
    </w:p>
    <w:p w:rsidR="00DA5F8C" w:rsidRDefault="00DA5F8C" w:rsidP="00DA5F8C">
      <w:pPr>
        <w:pStyle w:val="Paragraph1"/>
      </w:pPr>
      <w:r w:rsidRPr="00260935">
        <w:t>The supplier shall ensure that communication connections and wiring are properly protected in accordance with manufacturer recommendations.</w:t>
      </w:r>
    </w:p>
    <w:p w:rsidR="00A371A6" w:rsidRDefault="00A371A6" w:rsidP="00262E72">
      <w:pPr>
        <w:tabs>
          <w:tab w:val="left" w:pos="245"/>
          <w:tab w:val="left" w:pos="720"/>
          <w:tab w:val="left" w:pos="1267"/>
          <w:tab w:val="left" w:pos="1800"/>
          <w:tab w:val="left" w:pos="2074"/>
          <w:tab w:val="left" w:pos="2520"/>
        </w:tabs>
        <w:jc w:val="center"/>
      </w:pPr>
    </w:p>
    <w:p w:rsidR="00A371A6" w:rsidRDefault="00A371A6" w:rsidP="00262E72">
      <w:pPr>
        <w:tabs>
          <w:tab w:val="left" w:pos="245"/>
          <w:tab w:val="left" w:pos="720"/>
          <w:tab w:val="left" w:pos="1267"/>
          <w:tab w:val="left" w:pos="1800"/>
          <w:tab w:val="left" w:pos="2074"/>
          <w:tab w:val="left" w:pos="2520"/>
        </w:tabs>
        <w:jc w:val="center"/>
      </w:pPr>
    </w:p>
    <w:p w:rsidR="00A371A6" w:rsidRDefault="00A371A6" w:rsidP="00262E72">
      <w:pPr>
        <w:tabs>
          <w:tab w:val="left" w:pos="245"/>
          <w:tab w:val="left" w:pos="720"/>
          <w:tab w:val="left" w:pos="1267"/>
          <w:tab w:val="left" w:pos="1800"/>
          <w:tab w:val="left" w:pos="2074"/>
          <w:tab w:val="left" w:pos="2520"/>
        </w:tabs>
        <w:jc w:val="center"/>
      </w:pPr>
    </w:p>
    <w:p w:rsidR="00262E72" w:rsidRPr="00A55B3C" w:rsidRDefault="00262E72" w:rsidP="00262E72">
      <w:pPr>
        <w:tabs>
          <w:tab w:val="left" w:pos="245"/>
          <w:tab w:val="left" w:pos="720"/>
          <w:tab w:val="left" w:pos="1267"/>
          <w:tab w:val="left" w:pos="1800"/>
          <w:tab w:val="left" w:pos="2074"/>
          <w:tab w:val="left" w:pos="2520"/>
        </w:tabs>
        <w:jc w:val="center"/>
      </w:pPr>
      <w:r w:rsidRPr="00A55B3C">
        <w:t>+ + END OF SECTION + +</w:t>
      </w:r>
    </w:p>
    <w:sectPr w:rsidR="00262E72" w:rsidRPr="00A55B3C" w:rsidSect="00F01EF0">
      <w:footerReference w:type="even" r:id="rId9"/>
      <w:footerReference w:type="default" r:id="rId10"/>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43" w:rsidRDefault="001C1E43">
      <w:r>
        <w:separator/>
      </w:r>
    </w:p>
  </w:endnote>
  <w:endnote w:type="continuationSeparator" w:id="0">
    <w:p w:rsidR="001C1E43" w:rsidRDefault="001C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F1" w:rsidRPr="00227D90" w:rsidRDefault="006525F1" w:rsidP="00227D90">
    <w:pPr>
      <w:pStyle w:val="Footer"/>
      <w:rPr>
        <w:sz w:val="22"/>
        <w:szCs w:val="22"/>
      </w:rPr>
    </w:pPr>
    <w:r w:rsidRPr="00227D90">
      <w:rPr>
        <w:sz w:val="22"/>
        <w:szCs w:val="22"/>
      </w:rPr>
      <w:t>v. 1</w:t>
    </w:r>
    <w:r>
      <w:rPr>
        <w:sz w:val="22"/>
        <w:szCs w:val="22"/>
      </w:rPr>
      <w:t>2.20</w:t>
    </w:r>
    <w:r w:rsidRPr="00227D90">
      <w:rPr>
        <w:sz w:val="22"/>
        <w:szCs w:val="22"/>
      </w:rPr>
      <w:tab/>
    </w:r>
    <w:r>
      <w:rPr>
        <w:sz w:val="22"/>
        <w:szCs w:val="22"/>
      </w:rPr>
      <w:t>Progress Meetings</w:t>
    </w:r>
    <w:r w:rsidRPr="00227D90">
      <w:rPr>
        <w:sz w:val="22"/>
        <w:szCs w:val="22"/>
      </w:rPr>
      <w:t xml:space="preserve"> – </w:t>
    </w:r>
    <w:r>
      <w:rPr>
        <w:sz w:val="22"/>
        <w:szCs w:val="22"/>
      </w:rPr>
      <w:t>01 31 19.23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F1" w:rsidRPr="00227D90" w:rsidRDefault="006525F1">
    <w:pPr>
      <w:pStyle w:val="Footer"/>
      <w:rPr>
        <w:sz w:val="22"/>
        <w:szCs w:val="22"/>
      </w:rPr>
    </w:pPr>
    <w:r w:rsidRPr="00227D90">
      <w:rPr>
        <w:sz w:val="22"/>
        <w:szCs w:val="22"/>
      </w:rPr>
      <w:t xml:space="preserve">v. </w:t>
    </w:r>
    <w:r>
      <w:rPr>
        <w:sz w:val="22"/>
        <w:szCs w:val="22"/>
      </w:rPr>
      <w:t>11.18</w:t>
    </w:r>
    <w:r w:rsidRPr="00227D90">
      <w:rPr>
        <w:sz w:val="22"/>
        <w:szCs w:val="22"/>
      </w:rPr>
      <w:tab/>
    </w:r>
    <w:r>
      <w:rPr>
        <w:sz w:val="22"/>
        <w:szCs w:val="22"/>
      </w:rPr>
      <w:t>Electrical Power Monitoring – 26 09 13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20434F">
      <w:rPr>
        <w:noProof/>
        <w:sz w:val="22"/>
        <w:szCs w:val="22"/>
      </w:rPr>
      <w:t>13</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43" w:rsidRDefault="001C1E43">
      <w:r>
        <w:separator/>
      </w:r>
    </w:p>
  </w:footnote>
  <w:footnote w:type="continuationSeparator" w:id="0">
    <w:p w:rsidR="001C1E43" w:rsidRDefault="001C1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9BB033C"/>
    <w:multiLevelType w:val="multilevel"/>
    <w:tmpl w:val="CBE6C10A"/>
    <w:name w:val="ARCAT_based_Headings"/>
    <w:lvl w:ilvl="0">
      <w:start w:val="1"/>
      <w:numFmt w:val="decimal"/>
      <w:pStyle w:val="ARCATHeading1-Part"/>
      <w:suff w:val="nothing"/>
      <w:lvlText w:val="PART %1 "/>
      <w:lvlJc w:val="left"/>
      <w:rPr>
        <w:rFonts w:cs="Times New Roman" w:hint="default"/>
      </w:rPr>
    </w:lvl>
    <w:lvl w:ilvl="1">
      <w:start w:val="1"/>
      <w:numFmt w:val="decimalZero"/>
      <w:pStyle w:val="ARCATHeading2-Article"/>
      <w:lvlText w:val="%1.%2"/>
      <w:lvlJc w:val="left"/>
      <w:pPr>
        <w:tabs>
          <w:tab w:val="num" w:pos="576"/>
        </w:tabs>
        <w:ind w:left="576" w:hanging="576"/>
      </w:pPr>
      <w:rPr>
        <w:rFonts w:cs="Times New Roman" w:hint="default"/>
      </w:rPr>
    </w:lvl>
    <w:lvl w:ilvl="2">
      <w:start w:val="1"/>
      <w:numFmt w:val="upperLetter"/>
      <w:pStyle w:val="ARCATHeading3-Paragraph"/>
      <w:lvlText w:val="%3."/>
      <w:lvlJc w:val="left"/>
      <w:pPr>
        <w:tabs>
          <w:tab w:val="num" w:pos="1008"/>
        </w:tabs>
        <w:ind w:left="1008" w:hanging="432"/>
      </w:pPr>
      <w:rPr>
        <w:rFonts w:cs="Times New Roman" w:hint="default"/>
      </w:rPr>
    </w:lvl>
    <w:lvl w:ilvl="3">
      <w:start w:val="1"/>
      <w:numFmt w:val="decimal"/>
      <w:pStyle w:val="ARCATHeading4-SubPara"/>
      <w:lvlText w:val="%4."/>
      <w:lvlJc w:val="left"/>
      <w:pPr>
        <w:tabs>
          <w:tab w:val="num" w:pos="1440"/>
        </w:tabs>
        <w:ind w:left="1440" w:hanging="432"/>
      </w:pPr>
      <w:rPr>
        <w:rFonts w:cs="Times New Roman"/>
      </w:rPr>
    </w:lvl>
    <w:lvl w:ilvl="4">
      <w:start w:val="1"/>
      <w:numFmt w:val="lowerLetter"/>
      <w:pStyle w:val="ARCATHeading5-SubSub1"/>
      <w:lvlText w:val="%5)"/>
      <w:lvlJc w:val="left"/>
      <w:pPr>
        <w:tabs>
          <w:tab w:val="num" w:pos="1872"/>
        </w:tabs>
        <w:ind w:left="1872" w:hanging="432"/>
      </w:pPr>
      <w:rPr>
        <w:rFonts w:cs="Times New Roman" w:hint="default"/>
      </w:rPr>
    </w:lvl>
    <w:lvl w:ilvl="5">
      <w:start w:val="1"/>
      <w:numFmt w:val="lowerRoman"/>
      <w:pStyle w:val="ARCATHeading6-SubSub2"/>
      <w:lvlText w:val="%6."/>
      <w:lvlJc w:val="left"/>
      <w:pPr>
        <w:tabs>
          <w:tab w:val="num" w:pos="2304"/>
        </w:tabs>
        <w:ind w:left="2304" w:hanging="432"/>
      </w:pPr>
      <w:rPr>
        <w:rFonts w:cs="Times New Roman" w:hint="default"/>
      </w:rPr>
    </w:lvl>
    <w:lvl w:ilvl="6">
      <w:start w:val="1"/>
      <w:numFmt w:val="lowerLetter"/>
      <w:pStyle w:val="ARCATHeading7-SubSub3"/>
      <w:lvlText w:val="%7."/>
      <w:lvlJc w:val="left"/>
      <w:pPr>
        <w:tabs>
          <w:tab w:val="num" w:pos="2736"/>
        </w:tabs>
        <w:ind w:left="2736" w:hanging="432"/>
      </w:pPr>
      <w:rPr>
        <w:rFonts w:cs="Times New Roman" w:hint="default"/>
      </w:rPr>
    </w:lvl>
    <w:lvl w:ilvl="7">
      <w:start w:val="1"/>
      <w:numFmt w:val="decimal"/>
      <w:pStyle w:val="ARCATHeading8-SubSub4"/>
      <w:lvlText w:val="%8)"/>
      <w:lvlJc w:val="left"/>
      <w:pPr>
        <w:tabs>
          <w:tab w:val="num" w:pos="3312"/>
        </w:tabs>
        <w:ind w:left="3312" w:hanging="576"/>
      </w:pPr>
      <w:rPr>
        <w:rFonts w:cs="Times New Roman" w:hint="default"/>
      </w:rPr>
    </w:lvl>
    <w:lvl w:ilvl="8">
      <w:start w:val="1"/>
      <w:numFmt w:val="lowerLetter"/>
      <w:pStyle w:val="ARCATHeading9-SubSub5"/>
      <w:lvlText w:val="%9)"/>
      <w:lvlJc w:val="left"/>
      <w:pPr>
        <w:tabs>
          <w:tab w:val="num" w:pos="3600"/>
        </w:tabs>
        <w:ind w:left="3600" w:hanging="288"/>
      </w:pPr>
      <w:rPr>
        <w:rFonts w:cs="Times New Roman" w:hint="default"/>
      </w:rPr>
    </w:lvl>
  </w:abstractNum>
  <w:abstractNum w:abstractNumId="12">
    <w:nsid w:val="0AEA5565"/>
    <w:multiLevelType w:val="hybridMultilevel"/>
    <w:tmpl w:val="FDC2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524D3"/>
    <w:multiLevelType w:val="hybridMultilevel"/>
    <w:tmpl w:val="8E9A1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86F6E"/>
    <w:multiLevelType w:val="multilevel"/>
    <w:tmpl w:val="847AA4D0"/>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7">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8"/>
  </w:num>
  <w:num w:numId="3">
    <w:abstractNumId w:val="17"/>
  </w:num>
  <w:num w:numId="4">
    <w:abstractNumId w:val="19"/>
  </w:num>
  <w:num w:numId="5">
    <w:abstractNumId w:val="15"/>
  </w:num>
  <w:num w:numId="6">
    <w:abstractNumId w:val="2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3"/>
  </w:num>
  <w:num w:numId="20">
    <w:abstractNumId w:val="14"/>
    <w:lvlOverride w:ilvl="0">
      <w:startOverride w:val="2"/>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05877"/>
    <w:rsid w:val="00015319"/>
    <w:rsid w:val="00030FEA"/>
    <w:rsid w:val="00033AF3"/>
    <w:rsid w:val="000A49FE"/>
    <w:rsid w:val="000B52D7"/>
    <w:rsid w:val="000D4CD6"/>
    <w:rsid w:val="000D5648"/>
    <w:rsid w:val="00113A9F"/>
    <w:rsid w:val="001B6E63"/>
    <w:rsid w:val="001C1E43"/>
    <w:rsid w:val="001E472D"/>
    <w:rsid w:val="001E4BAE"/>
    <w:rsid w:val="0020434F"/>
    <w:rsid w:val="00223FC0"/>
    <w:rsid w:val="00225363"/>
    <w:rsid w:val="00227D90"/>
    <w:rsid w:val="00235724"/>
    <w:rsid w:val="002624A7"/>
    <w:rsid w:val="00262E72"/>
    <w:rsid w:val="002909A2"/>
    <w:rsid w:val="002E6005"/>
    <w:rsid w:val="00341DB1"/>
    <w:rsid w:val="00360C06"/>
    <w:rsid w:val="003A4312"/>
    <w:rsid w:val="003A4646"/>
    <w:rsid w:val="003C5B93"/>
    <w:rsid w:val="0041371C"/>
    <w:rsid w:val="0043295E"/>
    <w:rsid w:val="00445A22"/>
    <w:rsid w:val="00464907"/>
    <w:rsid w:val="0047667B"/>
    <w:rsid w:val="0048478F"/>
    <w:rsid w:val="00507448"/>
    <w:rsid w:val="00513617"/>
    <w:rsid w:val="00521A27"/>
    <w:rsid w:val="00523AB4"/>
    <w:rsid w:val="00576E7A"/>
    <w:rsid w:val="005D4E65"/>
    <w:rsid w:val="00614FAB"/>
    <w:rsid w:val="0063404F"/>
    <w:rsid w:val="00650D14"/>
    <w:rsid w:val="006525F1"/>
    <w:rsid w:val="00727B9E"/>
    <w:rsid w:val="007337B3"/>
    <w:rsid w:val="00794D0B"/>
    <w:rsid w:val="007D1974"/>
    <w:rsid w:val="007D49A6"/>
    <w:rsid w:val="007D541A"/>
    <w:rsid w:val="00814647"/>
    <w:rsid w:val="008161B1"/>
    <w:rsid w:val="00846D72"/>
    <w:rsid w:val="00850577"/>
    <w:rsid w:val="00853884"/>
    <w:rsid w:val="00864BEE"/>
    <w:rsid w:val="00875FB1"/>
    <w:rsid w:val="008A11A8"/>
    <w:rsid w:val="008F2E43"/>
    <w:rsid w:val="009370E6"/>
    <w:rsid w:val="00941C8C"/>
    <w:rsid w:val="00950897"/>
    <w:rsid w:val="009A52BD"/>
    <w:rsid w:val="009D4A60"/>
    <w:rsid w:val="00A371A6"/>
    <w:rsid w:val="00A45D45"/>
    <w:rsid w:val="00A50BC3"/>
    <w:rsid w:val="00A95641"/>
    <w:rsid w:val="00AB20B0"/>
    <w:rsid w:val="00B05743"/>
    <w:rsid w:val="00B43E18"/>
    <w:rsid w:val="00BA6D63"/>
    <w:rsid w:val="00BD4AE0"/>
    <w:rsid w:val="00BF3579"/>
    <w:rsid w:val="00BF6073"/>
    <w:rsid w:val="00C1211E"/>
    <w:rsid w:val="00C27B7A"/>
    <w:rsid w:val="00C328C3"/>
    <w:rsid w:val="00C47F76"/>
    <w:rsid w:val="00CB6D12"/>
    <w:rsid w:val="00D01EB7"/>
    <w:rsid w:val="00D30DB7"/>
    <w:rsid w:val="00D4525A"/>
    <w:rsid w:val="00D72BC4"/>
    <w:rsid w:val="00D73F19"/>
    <w:rsid w:val="00D80F9D"/>
    <w:rsid w:val="00DA5F8C"/>
    <w:rsid w:val="00DC3B9C"/>
    <w:rsid w:val="00DD3B18"/>
    <w:rsid w:val="00DF4B17"/>
    <w:rsid w:val="00E36E2E"/>
    <w:rsid w:val="00E43329"/>
    <w:rsid w:val="00E5014A"/>
    <w:rsid w:val="00EB0E5F"/>
    <w:rsid w:val="00EE73D5"/>
    <w:rsid w:val="00EE79AB"/>
    <w:rsid w:val="00EF44E2"/>
    <w:rsid w:val="00F01EF0"/>
    <w:rsid w:val="00F801B1"/>
    <w:rsid w:val="00F839F0"/>
    <w:rsid w:val="00F93255"/>
    <w:rsid w:val="00FB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qFormat/>
    <w:pPr>
      <w:numPr>
        <w:ilvl w:val="2"/>
        <w:numId w:val="7"/>
      </w:numPr>
      <w:spacing w:before="240"/>
    </w:pPr>
  </w:style>
  <w:style w:type="paragraph" w:customStyle="1" w:styleId="Paragraph1">
    <w:name w:val="Paragraph 1"/>
    <w:aliases w:val="1"/>
    <w:basedOn w:val="Normal"/>
    <w:link w:val="1Char"/>
    <w:qFormat/>
    <w:pPr>
      <w:numPr>
        <w:ilvl w:val="3"/>
        <w:numId w:val="7"/>
      </w:numPr>
    </w:pPr>
  </w:style>
  <w:style w:type="paragraph" w:customStyle="1" w:styleId="Subparagrapha">
    <w:name w:val="Subparagraph a"/>
    <w:aliases w:val="a"/>
    <w:basedOn w:val="Normal"/>
    <w:link w:val="aChar0"/>
    <w:qFormat/>
    <w:pPr>
      <w:numPr>
        <w:ilvl w:val="4"/>
        <w:numId w:val="7"/>
      </w:numPr>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qFormat/>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paragraph" w:styleId="BodyTextIndent2">
    <w:name w:val="Body Text Indent 2"/>
    <w:basedOn w:val="Normal"/>
    <w:link w:val="BodyTextIndent2Char"/>
    <w:rsid w:val="00235724"/>
    <w:pPr>
      <w:tabs>
        <w:tab w:val="clear" w:pos="576"/>
        <w:tab w:val="clear" w:pos="1008"/>
        <w:tab w:val="clear" w:pos="1440"/>
        <w:tab w:val="clear" w:pos="1872"/>
        <w:tab w:val="clear" w:pos="2304"/>
        <w:tab w:val="clear" w:pos="2736"/>
      </w:tabs>
      <w:spacing w:after="120" w:line="480" w:lineRule="auto"/>
      <w:ind w:left="360"/>
    </w:pPr>
    <w:rPr>
      <w:sz w:val="20"/>
      <w:szCs w:val="20"/>
    </w:rPr>
  </w:style>
  <w:style w:type="character" w:customStyle="1" w:styleId="BodyTextIndent2Char">
    <w:name w:val="Body Text Indent 2 Char"/>
    <w:basedOn w:val="DefaultParagraphFont"/>
    <w:link w:val="BodyTextIndent2"/>
    <w:rsid w:val="00235724"/>
  </w:style>
  <w:style w:type="character" w:customStyle="1" w:styleId="1Char0">
    <w:name w:val="1) Char"/>
    <w:link w:val="Subparagraph1"/>
    <w:uiPriority w:val="99"/>
    <w:rsid w:val="00235724"/>
    <w:rPr>
      <w:sz w:val="22"/>
      <w:szCs w:val="24"/>
    </w:rPr>
  </w:style>
  <w:style w:type="character" w:styleId="CommentReference">
    <w:name w:val="annotation reference"/>
    <w:basedOn w:val="DefaultParagraphFont"/>
    <w:rsid w:val="00850577"/>
    <w:rPr>
      <w:sz w:val="16"/>
      <w:szCs w:val="16"/>
    </w:rPr>
  </w:style>
  <w:style w:type="paragraph" w:styleId="CommentText">
    <w:name w:val="annotation text"/>
    <w:basedOn w:val="Normal"/>
    <w:link w:val="CommentTextChar"/>
    <w:rsid w:val="00850577"/>
    <w:rPr>
      <w:sz w:val="20"/>
      <w:szCs w:val="20"/>
    </w:rPr>
  </w:style>
  <w:style w:type="character" w:customStyle="1" w:styleId="CommentTextChar">
    <w:name w:val="Comment Text Char"/>
    <w:basedOn w:val="DefaultParagraphFont"/>
    <w:link w:val="CommentText"/>
    <w:rsid w:val="00850577"/>
  </w:style>
  <w:style w:type="paragraph" w:styleId="CommentSubject">
    <w:name w:val="annotation subject"/>
    <w:basedOn w:val="CommentText"/>
    <w:next w:val="CommentText"/>
    <w:link w:val="CommentSubjectChar"/>
    <w:rsid w:val="00850577"/>
    <w:rPr>
      <w:b/>
      <w:bCs/>
    </w:rPr>
  </w:style>
  <w:style w:type="character" w:customStyle="1" w:styleId="CommentSubjectChar">
    <w:name w:val="Comment Subject Char"/>
    <w:basedOn w:val="CommentTextChar"/>
    <w:link w:val="CommentSubject"/>
    <w:rsid w:val="00850577"/>
    <w:rPr>
      <w:b/>
      <w:bCs/>
    </w:rPr>
  </w:style>
  <w:style w:type="paragraph" w:customStyle="1" w:styleId="PRT">
    <w:name w:val="PRT"/>
    <w:basedOn w:val="Normal"/>
    <w:next w:val="ART"/>
    <w:rsid w:val="00005877"/>
    <w:pPr>
      <w:keepNext/>
      <w:numPr>
        <w:numId w:val="22"/>
      </w:numPr>
      <w:tabs>
        <w:tab w:val="clear" w:pos="576"/>
        <w:tab w:val="clear" w:pos="1008"/>
        <w:tab w:val="clear" w:pos="1440"/>
        <w:tab w:val="clear" w:pos="1872"/>
        <w:tab w:val="clear" w:pos="2304"/>
        <w:tab w:val="clear" w:pos="2736"/>
      </w:tabs>
      <w:suppressAutoHyphens/>
      <w:spacing w:before="480"/>
      <w:jc w:val="both"/>
      <w:outlineLvl w:val="0"/>
    </w:pPr>
    <w:rPr>
      <w:szCs w:val="20"/>
    </w:rPr>
  </w:style>
  <w:style w:type="paragraph" w:customStyle="1" w:styleId="SUT">
    <w:name w:val="SUT"/>
    <w:basedOn w:val="Normal"/>
    <w:next w:val="PR1"/>
    <w:rsid w:val="00005877"/>
    <w:pPr>
      <w:numPr>
        <w:ilvl w:val="1"/>
        <w:numId w:val="22"/>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DST">
    <w:name w:val="DST"/>
    <w:basedOn w:val="Normal"/>
    <w:next w:val="PR1"/>
    <w:rsid w:val="00005877"/>
    <w:pPr>
      <w:numPr>
        <w:ilvl w:val="2"/>
        <w:numId w:val="22"/>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ART">
    <w:name w:val="ART"/>
    <w:basedOn w:val="Normal"/>
    <w:next w:val="PR1"/>
    <w:rsid w:val="00005877"/>
    <w:pPr>
      <w:keepNext/>
      <w:numPr>
        <w:ilvl w:val="3"/>
        <w:numId w:val="22"/>
      </w:numPr>
      <w:tabs>
        <w:tab w:val="clear" w:pos="576"/>
        <w:tab w:val="clear" w:pos="1008"/>
        <w:tab w:val="clear" w:pos="1440"/>
        <w:tab w:val="clear" w:pos="1872"/>
        <w:tab w:val="clear" w:pos="2304"/>
        <w:tab w:val="clear" w:pos="2736"/>
      </w:tabs>
      <w:suppressAutoHyphens/>
      <w:spacing w:before="480"/>
      <w:jc w:val="both"/>
      <w:outlineLvl w:val="1"/>
    </w:pPr>
    <w:rPr>
      <w:szCs w:val="20"/>
    </w:rPr>
  </w:style>
  <w:style w:type="paragraph" w:customStyle="1" w:styleId="PR1">
    <w:name w:val="PR1"/>
    <w:basedOn w:val="Normal"/>
    <w:rsid w:val="00005877"/>
    <w:pPr>
      <w:numPr>
        <w:ilvl w:val="4"/>
        <w:numId w:val="22"/>
      </w:numPr>
      <w:tabs>
        <w:tab w:val="clear" w:pos="576"/>
        <w:tab w:val="clear" w:pos="1008"/>
        <w:tab w:val="clear" w:pos="1440"/>
        <w:tab w:val="clear" w:pos="1872"/>
        <w:tab w:val="clear" w:pos="2304"/>
        <w:tab w:val="clear" w:pos="2736"/>
      </w:tabs>
      <w:suppressAutoHyphens/>
      <w:spacing w:before="240"/>
      <w:jc w:val="both"/>
      <w:outlineLvl w:val="2"/>
    </w:pPr>
    <w:rPr>
      <w:szCs w:val="20"/>
    </w:rPr>
  </w:style>
  <w:style w:type="paragraph" w:customStyle="1" w:styleId="PR2">
    <w:name w:val="PR2"/>
    <w:basedOn w:val="Normal"/>
    <w:rsid w:val="00005877"/>
    <w:pPr>
      <w:numPr>
        <w:ilvl w:val="5"/>
        <w:numId w:val="22"/>
      </w:numPr>
      <w:tabs>
        <w:tab w:val="clear" w:pos="576"/>
        <w:tab w:val="clear" w:pos="1008"/>
        <w:tab w:val="clear" w:pos="1872"/>
        <w:tab w:val="clear" w:pos="2304"/>
        <w:tab w:val="clear" w:pos="2736"/>
      </w:tabs>
      <w:suppressAutoHyphens/>
      <w:jc w:val="both"/>
      <w:outlineLvl w:val="3"/>
    </w:pPr>
    <w:rPr>
      <w:szCs w:val="20"/>
    </w:rPr>
  </w:style>
  <w:style w:type="paragraph" w:customStyle="1" w:styleId="PR3">
    <w:name w:val="PR3"/>
    <w:basedOn w:val="Normal"/>
    <w:rsid w:val="00005877"/>
    <w:pPr>
      <w:numPr>
        <w:ilvl w:val="6"/>
        <w:numId w:val="22"/>
      </w:numPr>
      <w:tabs>
        <w:tab w:val="clear" w:pos="576"/>
        <w:tab w:val="clear" w:pos="1008"/>
        <w:tab w:val="clear" w:pos="1440"/>
        <w:tab w:val="clear" w:pos="1872"/>
        <w:tab w:val="clear" w:pos="2304"/>
        <w:tab w:val="clear" w:pos="2736"/>
      </w:tabs>
      <w:suppressAutoHyphens/>
      <w:jc w:val="both"/>
      <w:outlineLvl w:val="4"/>
    </w:pPr>
    <w:rPr>
      <w:szCs w:val="20"/>
    </w:rPr>
  </w:style>
  <w:style w:type="paragraph" w:customStyle="1" w:styleId="PR4">
    <w:name w:val="PR4"/>
    <w:basedOn w:val="Normal"/>
    <w:rsid w:val="00005877"/>
    <w:pPr>
      <w:numPr>
        <w:ilvl w:val="7"/>
        <w:numId w:val="22"/>
      </w:numPr>
      <w:tabs>
        <w:tab w:val="clear" w:pos="576"/>
        <w:tab w:val="clear" w:pos="1008"/>
        <w:tab w:val="clear" w:pos="1440"/>
        <w:tab w:val="clear" w:pos="1872"/>
        <w:tab w:val="clear" w:pos="2304"/>
        <w:tab w:val="clear" w:pos="2736"/>
      </w:tabs>
      <w:suppressAutoHyphens/>
      <w:jc w:val="both"/>
      <w:outlineLvl w:val="5"/>
    </w:pPr>
    <w:rPr>
      <w:szCs w:val="20"/>
    </w:rPr>
  </w:style>
  <w:style w:type="paragraph" w:customStyle="1" w:styleId="PR5">
    <w:name w:val="PR5"/>
    <w:basedOn w:val="Normal"/>
    <w:rsid w:val="00005877"/>
    <w:pPr>
      <w:numPr>
        <w:ilvl w:val="8"/>
        <w:numId w:val="22"/>
      </w:numPr>
      <w:tabs>
        <w:tab w:val="clear" w:pos="576"/>
        <w:tab w:val="clear" w:pos="1008"/>
        <w:tab w:val="clear" w:pos="1440"/>
        <w:tab w:val="clear" w:pos="1872"/>
        <w:tab w:val="clear" w:pos="2304"/>
        <w:tab w:val="clear" w:pos="2736"/>
      </w:tabs>
      <w:suppressAutoHyphens/>
      <w:jc w:val="both"/>
      <w:outlineLvl w:val="6"/>
    </w:pPr>
    <w:rPr>
      <w:szCs w:val="20"/>
    </w:rPr>
  </w:style>
  <w:style w:type="paragraph" w:customStyle="1" w:styleId="ARCATHeading1-Part">
    <w:name w:val="ARCAT Heading 1 -  Part"/>
    <w:rsid w:val="00DA5F8C"/>
    <w:pPr>
      <w:keepNext/>
      <w:numPr>
        <w:numId w:val="23"/>
      </w:numPr>
      <w:autoSpaceDE w:val="0"/>
      <w:autoSpaceDN w:val="0"/>
      <w:adjustRightInd w:val="0"/>
      <w:spacing w:before="200"/>
    </w:pPr>
    <w:rPr>
      <w:rFonts w:ascii="Arial" w:hAnsi="Arial" w:cs="Arial"/>
      <w:sz w:val="24"/>
      <w:szCs w:val="24"/>
    </w:rPr>
  </w:style>
  <w:style w:type="paragraph" w:customStyle="1" w:styleId="ARCATHeading2-Article">
    <w:name w:val="ARCAT Heading 2 - Article"/>
    <w:basedOn w:val="ARCATHeading1-Part"/>
    <w:next w:val="ARCATHeading3-Paragraph"/>
    <w:link w:val="ARCATHeading2-ArticleChar"/>
    <w:rsid w:val="00DA5F8C"/>
    <w:pPr>
      <w:numPr>
        <w:ilvl w:val="1"/>
      </w:numPr>
    </w:pPr>
    <w:rPr>
      <w:sz w:val="22"/>
    </w:rPr>
  </w:style>
  <w:style w:type="paragraph" w:customStyle="1" w:styleId="ARCATHeading3-Paragraph">
    <w:name w:val="ARCAT Heading 3 - Paragraph"/>
    <w:basedOn w:val="ARCATHeading2-Article"/>
    <w:link w:val="ARCATHeading3-ParagraphChar"/>
    <w:rsid w:val="00DA5F8C"/>
    <w:pPr>
      <w:keepNext w:val="0"/>
      <w:numPr>
        <w:ilvl w:val="2"/>
      </w:numPr>
      <w:tabs>
        <w:tab w:val="clear" w:pos="1008"/>
        <w:tab w:val="num" w:pos="360"/>
        <w:tab w:val="num" w:pos="720"/>
      </w:tabs>
      <w:ind w:left="720" w:hanging="720"/>
      <w:contextualSpacing/>
    </w:pPr>
  </w:style>
  <w:style w:type="paragraph" w:customStyle="1" w:styleId="ARCATHeading4-SubPara">
    <w:name w:val="ARCAT Heading 4 - SubPara"/>
    <w:basedOn w:val="ARCATHeading3-Paragraph"/>
    <w:rsid w:val="00DA5F8C"/>
    <w:pPr>
      <w:numPr>
        <w:ilvl w:val="3"/>
      </w:numPr>
      <w:tabs>
        <w:tab w:val="clear" w:pos="1440"/>
        <w:tab w:val="num" w:pos="360"/>
        <w:tab w:val="num" w:pos="720"/>
      </w:tabs>
      <w:ind w:left="720" w:hanging="720"/>
    </w:pPr>
  </w:style>
  <w:style w:type="paragraph" w:customStyle="1" w:styleId="ARCATHeading5-SubSub1">
    <w:name w:val="ARCAT Heading 5 - SubSub1"/>
    <w:basedOn w:val="ARCATHeading4-SubPara"/>
    <w:rsid w:val="00DA5F8C"/>
    <w:pPr>
      <w:numPr>
        <w:ilvl w:val="4"/>
      </w:numPr>
      <w:tabs>
        <w:tab w:val="clear" w:pos="1872"/>
        <w:tab w:val="num" w:pos="360"/>
        <w:tab w:val="num" w:pos="720"/>
        <w:tab w:val="num" w:pos="1080"/>
      </w:tabs>
      <w:ind w:left="1080" w:hanging="1080"/>
    </w:pPr>
  </w:style>
  <w:style w:type="paragraph" w:customStyle="1" w:styleId="ARCATHeading6-SubSub2">
    <w:name w:val="ARCAT Heading 6 - SubSub2"/>
    <w:basedOn w:val="ARCATHeading5-SubSub1"/>
    <w:rsid w:val="00DA5F8C"/>
    <w:pPr>
      <w:numPr>
        <w:ilvl w:val="5"/>
      </w:numPr>
      <w:tabs>
        <w:tab w:val="clear" w:pos="2304"/>
        <w:tab w:val="num" w:pos="360"/>
        <w:tab w:val="num" w:pos="720"/>
      </w:tabs>
      <w:ind w:left="1080" w:hanging="1080"/>
    </w:pPr>
  </w:style>
  <w:style w:type="paragraph" w:customStyle="1" w:styleId="ARCATHeading7-SubSub3">
    <w:name w:val="ARCAT Heading 7 - SubSub3"/>
    <w:basedOn w:val="ARCATHeading6-SubSub2"/>
    <w:rsid w:val="00DA5F8C"/>
    <w:pPr>
      <w:numPr>
        <w:ilvl w:val="6"/>
      </w:numPr>
      <w:tabs>
        <w:tab w:val="clear" w:pos="2736"/>
        <w:tab w:val="num" w:pos="360"/>
        <w:tab w:val="num" w:pos="720"/>
        <w:tab w:val="num" w:pos="1440"/>
      </w:tabs>
      <w:ind w:left="1440" w:hanging="1440"/>
    </w:pPr>
  </w:style>
  <w:style w:type="paragraph" w:customStyle="1" w:styleId="ARCATHeading8-SubSub4">
    <w:name w:val="ARCAT Heading 8 - SubSub4"/>
    <w:basedOn w:val="ARCATHeading7-SubSub3"/>
    <w:rsid w:val="00DA5F8C"/>
    <w:pPr>
      <w:numPr>
        <w:ilvl w:val="7"/>
      </w:numPr>
      <w:tabs>
        <w:tab w:val="clear" w:pos="3312"/>
        <w:tab w:val="num" w:pos="360"/>
        <w:tab w:val="num" w:pos="720"/>
      </w:tabs>
      <w:ind w:left="1440" w:hanging="1440"/>
    </w:pPr>
  </w:style>
  <w:style w:type="paragraph" w:customStyle="1" w:styleId="ARCATHeading9-SubSub5">
    <w:name w:val="ARCAT Heading 9 - SubSub5"/>
    <w:basedOn w:val="ARCATHeading8-SubSub4"/>
    <w:rsid w:val="00DA5F8C"/>
    <w:pPr>
      <w:numPr>
        <w:ilvl w:val="8"/>
      </w:numPr>
      <w:tabs>
        <w:tab w:val="clear" w:pos="3600"/>
        <w:tab w:val="num" w:pos="360"/>
        <w:tab w:val="num" w:pos="720"/>
        <w:tab w:val="num" w:pos="1800"/>
      </w:tabs>
      <w:ind w:left="1800" w:hanging="1800"/>
    </w:pPr>
  </w:style>
  <w:style w:type="paragraph" w:customStyle="1" w:styleId="ARCATTitle">
    <w:name w:val="ARCAT Title"/>
    <w:rsid w:val="00DA5F8C"/>
    <w:pPr>
      <w:autoSpaceDE w:val="0"/>
      <w:autoSpaceDN w:val="0"/>
      <w:adjustRightInd w:val="0"/>
      <w:spacing w:before="200"/>
      <w:jc w:val="center"/>
    </w:pPr>
    <w:rPr>
      <w:rFonts w:ascii="Arial" w:hAnsi="Arial" w:cs="Arial"/>
      <w:b/>
      <w:sz w:val="24"/>
      <w:szCs w:val="24"/>
    </w:rPr>
  </w:style>
  <w:style w:type="paragraph" w:customStyle="1" w:styleId="TableText">
    <w:name w:val="Table Text"/>
    <w:basedOn w:val="Normal"/>
    <w:rsid w:val="00DA5F8C"/>
    <w:pPr>
      <w:tabs>
        <w:tab w:val="clear" w:pos="576"/>
        <w:tab w:val="clear" w:pos="1008"/>
        <w:tab w:val="clear" w:pos="1440"/>
        <w:tab w:val="clear" w:pos="1872"/>
        <w:tab w:val="clear" w:pos="2304"/>
        <w:tab w:val="clear" w:pos="2736"/>
        <w:tab w:val="left" w:pos="360"/>
      </w:tabs>
    </w:pPr>
    <w:rPr>
      <w:sz w:val="20"/>
      <w:szCs w:val="20"/>
    </w:rPr>
  </w:style>
  <w:style w:type="character" w:customStyle="1" w:styleId="ARCATHeading3-ParagraphChar">
    <w:name w:val="ARCAT Heading 3 - Paragraph Char"/>
    <w:link w:val="ARCATHeading3-Paragraph"/>
    <w:rsid w:val="00DA5F8C"/>
    <w:rPr>
      <w:rFonts w:ascii="Arial" w:hAnsi="Arial" w:cs="Arial"/>
      <w:sz w:val="22"/>
      <w:szCs w:val="24"/>
    </w:rPr>
  </w:style>
  <w:style w:type="character" w:customStyle="1" w:styleId="ARCATHeading2-ArticleChar">
    <w:name w:val="ARCAT Heading 2 - Article Char"/>
    <w:link w:val="ARCATHeading2-Article"/>
    <w:rsid w:val="00DA5F8C"/>
    <w:rPr>
      <w:rFonts w:ascii="Arial" w:hAnsi="Arial" w:cs="Arial"/>
      <w:sz w:val="22"/>
      <w:szCs w:val="24"/>
    </w:rPr>
  </w:style>
  <w:style w:type="paragraph" w:styleId="Revision">
    <w:name w:val="Revision"/>
    <w:hidden/>
    <w:uiPriority w:val="99"/>
    <w:semiHidden/>
    <w:rsid w:val="00225363"/>
    <w:rPr>
      <w:sz w:val="22"/>
      <w:szCs w:val="24"/>
    </w:rPr>
  </w:style>
  <w:style w:type="character" w:customStyle="1" w:styleId="HeaderChar">
    <w:name w:val="Header Char"/>
    <w:basedOn w:val="DefaultParagraphFont"/>
    <w:link w:val="Header"/>
    <w:uiPriority w:val="99"/>
    <w:rsid w:val="00650D14"/>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qFormat/>
    <w:pPr>
      <w:numPr>
        <w:ilvl w:val="2"/>
        <w:numId w:val="7"/>
      </w:numPr>
      <w:spacing w:before="240"/>
    </w:pPr>
  </w:style>
  <w:style w:type="paragraph" w:customStyle="1" w:styleId="Paragraph1">
    <w:name w:val="Paragraph 1"/>
    <w:aliases w:val="1"/>
    <w:basedOn w:val="Normal"/>
    <w:link w:val="1Char"/>
    <w:qFormat/>
    <w:pPr>
      <w:numPr>
        <w:ilvl w:val="3"/>
        <w:numId w:val="7"/>
      </w:numPr>
    </w:pPr>
  </w:style>
  <w:style w:type="paragraph" w:customStyle="1" w:styleId="Subparagrapha">
    <w:name w:val="Subparagraph a"/>
    <w:aliases w:val="a"/>
    <w:basedOn w:val="Normal"/>
    <w:link w:val="aChar0"/>
    <w:qFormat/>
    <w:pPr>
      <w:numPr>
        <w:ilvl w:val="4"/>
        <w:numId w:val="7"/>
      </w:numPr>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qFormat/>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paragraph" w:styleId="BodyTextIndent2">
    <w:name w:val="Body Text Indent 2"/>
    <w:basedOn w:val="Normal"/>
    <w:link w:val="BodyTextIndent2Char"/>
    <w:rsid w:val="00235724"/>
    <w:pPr>
      <w:tabs>
        <w:tab w:val="clear" w:pos="576"/>
        <w:tab w:val="clear" w:pos="1008"/>
        <w:tab w:val="clear" w:pos="1440"/>
        <w:tab w:val="clear" w:pos="1872"/>
        <w:tab w:val="clear" w:pos="2304"/>
        <w:tab w:val="clear" w:pos="2736"/>
      </w:tabs>
      <w:spacing w:after="120" w:line="480" w:lineRule="auto"/>
      <w:ind w:left="360"/>
    </w:pPr>
    <w:rPr>
      <w:sz w:val="20"/>
      <w:szCs w:val="20"/>
    </w:rPr>
  </w:style>
  <w:style w:type="character" w:customStyle="1" w:styleId="BodyTextIndent2Char">
    <w:name w:val="Body Text Indent 2 Char"/>
    <w:basedOn w:val="DefaultParagraphFont"/>
    <w:link w:val="BodyTextIndent2"/>
    <w:rsid w:val="00235724"/>
  </w:style>
  <w:style w:type="character" w:customStyle="1" w:styleId="1Char0">
    <w:name w:val="1) Char"/>
    <w:link w:val="Subparagraph1"/>
    <w:uiPriority w:val="99"/>
    <w:rsid w:val="00235724"/>
    <w:rPr>
      <w:sz w:val="22"/>
      <w:szCs w:val="24"/>
    </w:rPr>
  </w:style>
  <w:style w:type="character" w:styleId="CommentReference">
    <w:name w:val="annotation reference"/>
    <w:basedOn w:val="DefaultParagraphFont"/>
    <w:rsid w:val="00850577"/>
    <w:rPr>
      <w:sz w:val="16"/>
      <w:szCs w:val="16"/>
    </w:rPr>
  </w:style>
  <w:style w:type="paragraph" w:styleId="CommentText">
    <w:name w:val="annotation text"/>
    <w:basedOn w:val="Normal"/>
    <w:link w:val="CommentTextChar"/>
    <w:rsid w:val="00850577"/>
    <w:rPr>
      <w:sz w:val="20"/>
      <w:szCs w:val="20"/>
    </w:rPr>
  </w:style>
  <w:style w:type="character" w:customStyle="1" w:styleId="CommentTextChar">
    <w:name w:val="Comment Text Char"/>
    <w:basedOn w:val="DefaultParagraphFont"/>
    <w:link w:val="CommentText"/>
    <w:rsid w:val="00850577"/>
  </w:style>
  <w:style w:type="paragraph" w:styleId="CommentSubject">
    <w:name w:val="annotation subject"/>
    <w:basedOn w:val="CommentText"/>
    <w:next w:val="CommentText"/>
    <w:link w:val="CommentSubjectChar"/>
    <w:rsid w:val="00850577"/>
    <w:rPr>
      <w:b/>
      <w:bCs/>
    </w:rPr>
  </w:style>
  <w:style w:type="character" w:customStyle="1" w:styleId="CommentSubjectChar">
    <w:name w:val="Comment Subject Char"/>
    <w:basedOn w:val="CommentTextChar"/>
    <w:link w:val="CommentSubject"/>
    <w:rsid w:val="00850577"/>
    <w:rPr>
      <w:b/>
      <w:bCs/>
    </w:rPr>
  </w:style>
  <w:style w:type="paragraph" w:customStyle="1" w:styleId="PRT">
    <w:name w:val="PRT"/>
    <w:basedOn w:val="Normal"/>
    <w:next w:val="ART"/>
    <w:rsid w:val="00005877"/>
    <w:pPr>
      <w:keepNext/>
      <w:numPr>
        <w:numId w:val="22"/>
      </w:numPr>
      <w:tabs>
        <w:tab w:val="clear" w:pos="576"/>
        <w:tab w:val="clear" w:pos="1008"/>
        <w:tab w:val="clear" w:pos="1440"/>
        <w:tab w:val="clear" w:pos="1872"/>
        <w:tab w:val="clear" w:pos="2304"/>
        <w:tab w:val="clear" w:pos="2736"/>
      </w:tabs>
      <w:suppressAutoHyphens/>
      <w:spacing w:before="480"/>
      <w:jc w:val="both"/>
      <w:outlineLvl w:val="0"/>
    </w:pPr>
    <w:rPr>
      <w:szCs w:val="20"/>
    </w:rPr>
  </w:style>
  <w:style w:type="paragraph" w:customStyle="1" w:styleId="SUT">
    <w:name w:val="SUT"/>
    <w:basedOn w:val="Normal"/>
    <w:next w:val="PR1"/>
    <w:rsid w:val="00005877"/>
    <w:pPr>
      <w:numPr>
        <w:ilvl w:val="1"/>
        <w:numId w:val="22"/>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DST">
    <w:name w:val="DST"/>
    <w:basedOn w:val="Normal"/>
    <w:next w:val="PR1"/>
    <w:rsid w:val="00005877"/>
    <w:pPr>
      <w:numPr>
        <w:ilvl w:val="2"/>
        <w:numId w:val="22"/>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ART">
    <w:name w:val="ART"/>
    <w:basedOn w:val="Normal"/>
    <w:next w:val="PR1"/>
    <w:rsid w:val="00005877"/>
    <w:pPr>
      <w:keepNext/>
      <w:numPr>
        <w:ilvl w:val="3"/>
        <w:numId w:val="22"/>
      </w:numPr>
      <w:tabs>
        <w:tab w:val="clear" w:pos="576"/>
        <w:tab w:val="clear" w:pos="1008"/>
        <w:tab w:val="clear" w:pos="1440"/>
        <w:tab w:val="clear" w:pos="1872"/>
        <w:tab w:val="clear" w:pos="2304"/>
        <w:tab w:val="clear" w:pos="2736"/>
      </w:tabs>
      <w:suppressAutoHyphens/>
      <w:spacing w:before="480"/>
      <w:jc w:val="both"/>
      <w:outlineLvl w:val="1"/>
    </w:pPr>
    <w:rPr>
      <w:szCs w:val="20"/>
    </w:rPr>
  </w:style>
  <w:style w:type="paragraph" w:customStyle="1" w:styleId="PR1">
    <w:name w:val="PR1"/>
    <w:basedOn w:val="Normal"/>
    <w:rsid w:val="00005877"/>
    <w:pPr>
      <w:numPr>
        <w:ilvl w:val="4"/>
        <w:numId w:val="22"/>
      </w:numPr>
      <w:tabs>
        <w:tab w:val="clear" w:pos="576"/>
        <w:tab w:val="clear" w:pos="1008"/>
        <w:tab w:val="clear" w:pos="1440"/>
        <w:tab w:val="clear" w:pos="1872"/>
        <w:tab w:val="clear" w:pos="2304"/>
        <w:tab w:val="clear" w:pos="2736"/>
      </w:tabs>
      <w:suppressAutoHyphens/>
      <w:spacing w:before="240"/>
      <w:jc w:val="both"/>
      <w:outlineLvl w:val="2"/>
    </w:pPr>
    <w:rPr>
      <w:szCs w:val="20"/>
    </w:rPr>
  </w:style>
  <w:style w:type="paragraph" w:customStyle="1" w:styleId="PR2">
    <w:name w:val="PR2"/>
    <w:basedOn w:val="Normal"/>
    <w:rsid w:val="00005877"/>
    <w:pPr>
      <w:numPr>
        <w:ilvl w:val="5"/>
        <w:numId w:val="22"/>
      </w:numPr>
      <w:tabs>
        <w:tab w:val="clear" w:pos="576"/>
        <w:tab w:val="clear" w:pos="1008"/>
        <w:tab w:val="clear" w:pos="1872"/>
        <w:tab w:val="clear" w:pos="2304"/>
        <w:tab w:val="clear" w:pos="2736"/>
      </w:tabs>
      <w:suppressAutoHyphens/>
      <w:jc w:val="both"/>
      <w:outlineLvl w:val="3"/>
    </w:pPr>
    <w:rPr>
      <w:szCs w:val="20"/>
    </w:rPr>
  </w:style>
  <w:style w:type="paragraph" w:customStyle="1" w:styleId="PR3">
    <w:name w:val="PR3"/>
    <w:basedOn w:val="Normal"/>
    <w:rsid w:val="00005877"/>
    <w:pPr>
      <w:numPr>
        <w:ilvl w:val="6"/>
        <w:numId w:val="22"/>
      </w:numPr>
      <w:tabs>
        <w:tab w:val="clear" w:pos="576"/>
        <w:tab w:val="clear" w:pos="1008"/>
        <w:tab w:val="clear" w:pos="1440"/>
        <w:tab w:val="clear" w:pos="1872"/>
        <w:tab w:val="clear" w:pos="2304"/>
        <w:tab w:val="clear" w:pos="2736"/>
      </w:tabs>
      <w:suppressAutoHyphens/>
      <w:jc w:val="both"/>
      <w:outlineLvl w:val="4"/>
    </w:pPr>
    <w:rPr>
      <w:szCs w:val="20"/>
    </w:rPr>
  </w:style>
  <w:style w:type="paragraph" w:customStyle="1" w:styleId="PR4">
    <w:name w:val="PR4"/>
    <w:basedOn w:val="Normal"/>
    <w:rsid w:val="00005877"/>
    <w:pPr>
      <w:numPr>
        <w:ilvl w:val="7"/>
        <w:numId w:val="22"/>
      </w:numPr>
      <w:tabs>
        <w:tab w:val="clear" w:pos="576"/>
        <w:tab w:val="clear" w:pos="1008"/>
        <w:tab w:val="clear" w:pos="1440"/>
        <w:tab w:val="clear" w:pos="1872"/>
        <w:tab w:val="clear" w:pos="2304"/>
        <w:tab w:val="clear" w:pos="2736"/>
      </w:tabs>
      <w:suppressAutoHyphens/>
      <w:jc w:val="both"/>
      <w:outlineLvl w:val="5"/>
    </w:pPr>
    <w:rPr>
      <w:szCs w:val="20"/>
    </w:rPr>
  </w:style>
  <w:style w:type="paragraph" w:customStyle="1" w:styleId="PR5">
    <w:name w:val="PR5"/>
    <w:basedOn w:val="Normal"/>
    <w:rsid w:val="00005877"/>
    <w:pPr>
      <w:numPr>
        <w:ilvl w:val="8"/>
        <w:numId w:val="22"/>
      </w:numPr>
      <w:tabs>
        <w:tab w:val="clear" w:pos="576"/>
        <w:tab w:val="clear" w:pos="1008"/>
        <w:tab w:val="clear" w:pos="1440"/>
        <w:tab w:val="clear" w:pos="1872"/>
        <w:tab w:val="clear" w:pos="2304"/>
        <w:tab w:val="clear" w:pos="2736"/>
      </w:tabs>
      <w:suppressAutoHyphens/>
      <w:jc w:val="both"/>
      <w:outlineLvl w:val="6"/>
    </w:pPr>
    <w:rPr>
      <w:szCs w:val="20"/>
    </w:rPr>
  </w:style>
  <w:style w:type="paragraph" w:customStyle="1" w:styleId="ARCATHeading1-Part">
    <w:name w:val="ARCAT Heading 1 -  Part"/>
    <w:rsid w:val="00DA5F8C"/>
    <w:pPr>
      <w:keepNext/>
      <w:numPr>
        <w:numId w:val="23"/>
      </w:numPr>
      <w:autoSpaceDE w:val="0"/>
      <w:autoSpaceDN w:val="0"/>
      <w:adjustRightInd w:val="0"/>
      <w:spacing w:before="200"/>
    </w:pPr>
    <w:rPr>
      <w:rFonts w:ascii="Arial" w:hAnsi="Arial" w:cs="Arial"/>
      <w:sz w:val="24"/>
      <w:szCs w:val="24"/>
    </w:rPr>
  </w:style>
  <w:style w:type="paragraph" w:customStyle="1" w:styleId="ARCATHeading2-Article">
    <w:name w:val="ARCAT Heading 2 - Article"/>
    <w:basedOn w:val="ARCATHeading1-Part"/>
    <w:next w:val="ARCATHeading3-Paragraph"/>
    <w:link w:val="ARCATHeading2-ArticleChar"/>
    <w:rsid w:val="00DA5F8C"/>
    <w:pPr>
      <w:numPr>
        <w:ilvl w:val="1"/>
      </w:numPr>
    </w:pPr>
    <w:rPr>
      <w:sz w:val="22"/>
    </w:rPr>
  </w:style>
  <w:style w:type="paragraph" w:customStyle="1" w:styleId="ARCATHeading3-Paragraph">
    <w:name w:val="ARCAT Heading 3 - Paragraph"/>
    <w:basedOn w:val="ARCATHeading2-Article"/>
    <w:link w:val="ARCATHeading3-ParagraphChar"/>
    <w:rsid w:val="00DA5F8C"/>
    <w:pPr>
      <w:keepNext w:val="0"/>
      <w:numPr>
        <w:ilvl w:val="2"/>
      </w:numPr>
      <w:tabs>
        <w:tab w:val="clear" w:pos="1008"/>
        <w:tab w:val="num" w:pos="360"/>
        <w:tab w:val="num" w:pos="720"/>
      </w:tabs>
      <w:ind w:left="720" w:hanging="720"/>
      <w:contextualSpacing/>
    </w:pPr>
  </w:style>
  <w:style w:type="paragraph" w:customStyle="1" w:styleId="ARCATHeading4-SubPara">
    <w:name w:val="ARCAT Heading 4 - SubPara"/>
    <w:basedOn w:val="ARCATHeading3-Paragraph"/>
    <w:rsid w:val="00DA5F8C"/>
    <w:pPr>
      <w:numPr>
        <w:ilvl w:val="3"/>
      </w:numPr>
      <w:tabs>
        <w:tab w:val="clear" w:pos="1440"/>
        <w:tab w:val="num" w:pos="360"/>
        <w:tab w:val="num" w:pos="720"/>
      </w:tabs>
      <w:ind w:left="720" w:hanging="720"/>
    </w:pPr>
  </w:style>
  <w:style w:type="paragraph" w:customStyle="1" w:styleId="ARCATHeading5-SubSub1">
    <w:name w:val="ARCAT Heading 5 - SubSub1"/>
    <w:basedOn w:val="ARCATHeading4-SubPara"/>
    <w:rsid w:val="00DA5F8C"/>
    <w:pPr>
      <w:numPr>
        <w:ilvl w:val="4"/>
      </w:numPr>
      <w:tabs>
        <w:tab w:val="clear" w:pos="1872"/>
        <w:tab w:val="num" w:pos="360"/>
        <w:tab w:val="num" w:pos="720"/>
        <w:tab w:val="num" w:pos="1080"/>
      </w:tabs>
      <w:ind w:left="1080" w:hanging="1080"/>
    </w:pPr>
  </w:style>
  <w:style w:type="paragraph" w:customStyle="1" w:styleId="ARCATHeading6-SubSub2">
    <w:name w:val="ARCAT Heading 6 - SubSub2"/>
    <w:basedOn w:val="ARCATHeading5-SubSub1"/>
    <w:rsid w:val="00DA5F8C"/>
    <w:pPr>
      <w:numPr>
        <w:ilvl w:val="5"/>
      </w:numPr>
      <w:tabs>
        <w:tab w:val="clear" w:pos="2304"/>
        <w:tab w:val="num" w:pos="360"/>
        <w:tab w:val="num" w:pos="720"/>
      </w:tabs>
      <w:ind w:left="1080" w:hanging="1080"/>
    </w:pPr>
  </w:style>
  <w:style w:type="paragraph" w:customStyle="1" w:styleId="ARCATHeading7-SubSub3">
    <w:name w:val="ARCAT Heading 7 - SubSub3"/>
    <w:basedOn w:val="ARCATHeading6-SubSub2"/>
    <w:rsid w:val="00DA5F8C"/>
    <w:pPr>
      <w:numPr>
        <w:ilvl w:val="6"/>
      </w:numPr>
      <w:tabs>
        <w:tab w:val="clear" w:pos="2736"/>
        <w:tab w:val="num" w:pos="360"/>
        <w:tab w:val="num" w:pos="720"/>
        <w:tab w:val="num" w:pos="1440"/>
      </w:tabs>
      <w:ind w:left="1440" w:hanging="1440"/>
    </w:pPr>
  </w:style>
  <w:style w:type="paragraph" w:customStyle="1" w:styleId="ARCATHeading8-SubSub4">
    <w:name w:val="ARCAT Heading 8 - SubSub4"/>
    <w:basedOn w:val="ARCATHeading7-SubSub3"/>
    <w:rsid w:val="00DA5F8C"/>
    <w:pPr>
      <w:numPr>
        <w:ilvl w:val="7"/>
      </w:numPr>
      <w:tabs>
        <w:tab w:val="clear" w:pos="3312"/>
        <w:tab w:val="num" w:pos="360"/>
        <w:tab w:val="num" w:pos="720"/>
      </w:tabs>
      <w:ind w:left="1440" w:hanging="1440"/>
    </w:pPr>
  </w:style>
  <w:style w:type="paragraph" w:customStyle="1" w:styleId="ARCATHeading9-SubSub5">
    <w:name w:val="ARCAT Heading 9 - SubSub5"/>
    <w:basedOn w:val="ARCATHeading8-SubSub4"/>
    <w:rsid w:val="00DA5F8C"/>
    <w:pPr>
      <w:numPr>
        <w:ilvl w:val="8"/>
      </w:numPr>
      <w:tabs>
        <w:tab w:val="clear" w:pos="3600"/>
        <w:tab w:val="num" w:pos="360"/>
        <w:tab w:val="num" w:pos="720"/>
        <w:tab w:val="num" w:pos="1800"/>
      </w:tabs>
      <w:ind w:left="1800" w:hanging="1800"/>
    </w:pPr>
  </w:style>
  <w:style w:type="paragraph" w:customStyle="1" w:styleId="ARCATTitle">
    <w:name w:val="ARCAT Title"/>
    <w:rsid w:val="00DA5F8C"/>
    <w:pPr>
      <w:autoSpaceDE w:val="0"/>
      <w:autoSpaceDN w:val="0"/>
      <w:adjustRightInd w:val="0"/>
      <w:spacing w:before="200"/>
      <w:jc w:val="center"/>
    </w:pPr>
    <w:rPr>
      <w:rFonts w:ascii="Arial" w:hAnsi="Arial" w:cs="Arial"/>
      <w:b/>
      <w:sz w:val="24"/>
      <w:szCs w:val="24"/>
    </w:rPr>
  </w:style>
  <w:style w:type="paragraph" w:customStyle="1" w:styleId="TableText">
    <w:name w:val="Table Text"/>
    <w:basedOn w:val="Normal"/>
    <w:rsid w:val="00DA5F8C"/>
    <w:pPr>
      <w:tabs>
        <w:tab w:val="clear" w:pos="576"/>
        <w:tab w:val="clear" w:pos="1008"/>
        <w:tab w:val="clear" w:pos="1440"/>
        <w:tab w:val="clear" w:pos="1872"/>
        <w:tab w:val="clear" w:pos="2304"/>
        <w:tab w:val="clear" w:pos="2736"/>
        <w:tab w:val="left" w:pos="360"/>
      </w:tabs>
    </w:pPr>
    <w:rPr>
      <w:sz w:val="20"/>
      <w:szCs w:val="20"/>
    </w:rPr>
  </w:style>
  <w:style w:type="character" w:customStyle="1" w:styleId="ARCATHeading3-ParagraphChar">
    <w:name w:val="ARCAT Heading 3 - Paragraph Char"/>
    <w:link w:val="ARCATHeading3-Paragraph"/>
    <w:rsid w:val="00DA5F8C"/>
    <w:rPr>
      <w:rFonts w:ascii="Arial" w:hAnsi="Arial" w:cs="Arial"/>
      <w:sz w:val="22"/>
      <w:szCs w:val="24"/>
    </w:rPr>
  </w:style>
  <w:style w:type="character" w:customStyle="1" w:styleId="ARCATHeading2-ArticleChar">
    <w:name w:val="ARCAT Heading 2 - Article Char"/>
    <w:link w:val="ARCATHeading2-Article"/>
    <w:rsid w:val="00DA5F8C"/>
    <w:rPr>
      <w:rFonts w:ascii="Arial" w:hAnsi="Arial" w:cs="Arial"/>
      <w:sz w:val="22"/>
      <w:szCs w:val="24"/>
    </w:rPr>
  </w:style>
  <w:style w:type="paragraph" w:styleId="Revision">
    <w:name w:val="Revision"/>
    <w:hidden/>
    <w:uiPriority w:val="99"/>
    <w:semiHidden/>
    <w:rsid w:val="00225363"/>
    <w:rPr>
      <w:sz w:val="22"/>
      <w:szCs w:val="24"/>
    </w:rPr>
  </w:style>
  <w:style w:type="character" w:customStyle="1" w:styleId="HeaderChar">
    <w:name w:val="Header Char"/>
    <w:basedOn w:val="DefaultParagraphFont"/>
    <w:link w:val="Header"/>
    <w:uiPriority w:val="99"/>
    <w:rsid w:val="00650D1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E8CDD-4E09-48B2-89E5-9E67F9A5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Spec-CSI_ARCADIS.dot</Template>
  <TotalTime>6</TotalTime>
  <Pages>13</Pages>
  <Words>4265</Words>
  <Characters>22361</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26573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05 56 00</dc:title>
  <dc:subject>Metal Castings</dc:subject>
  <dc:creator>KEB</dc:creator>
  <cp:keywords>000000000000 (00)</cp:keywords>
  <cp:lastModifiedBy>Stephen R Williams</cp:lastModifiedBy>
  <cp:revision>4</cp:revision>
  <cp:lastPrinted>2018-11-13T15:56:00Z</cp:lastPrinted>
  <dcterms:created xsi:type="dcterms:W3CDTF">2018-11-13T16:09:00Z</dcterms:created>
  <dcterms:modified xsi:type="dcterms:W3CDTF">2018-11-20T18:21:00Z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