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67B2" w14:textId="42610C00"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w:t>
      </w:r>
      <w:r w:rsidR="00C825A0">
        <w:rPr>
          <w:rFonts w:ascii="Times New Roman" w:hAnsi="Times New Roman"/>
          <w:sz w:val="22"/>
        </w:rPr>
        <w:t xml:space="preserve"> </w:t>
      </w:r>
      <w:r w:rsidR="0039266D">
        <w:rPr>
          <w:rFonts w:ascii="Times New Roman" w:hAnsi="Times New Roman"/>
          <w:sz w:val="22"/>
        </w:rPr>
        <w:t>11</w:t>
      </w:r>
      <w:r w:rsidR="00F709CA">
        <w:rPr>
          <w:rFonts w:ascii="Times New Roman" w:hAnsi="Times New Roman"/>
          <w:sz w:val="22"/>
        </w:rPr>
        <w:t>/</w:t>
      </w:r>
      <w:r w:rsidR="0039266D">
        <w:rPr>
          <w:rFonts w:ascii="Times New Roman" w:hAnsi="Times New Roman"/>
          <w:sz w:val="22"/>
        </w:rPr>
        <w:t>16</w:t>
      </w:r>
      <w:r w:rsidR="00F709CA">
        <w:rPr>
          <w:rFonts w:ascii="Times New Roman" w:hAnsi="Times New Roman"/>
          <w:sz w:val="22"/>
        </w:rPr>
        <w:t>/</w:t>
      </w:r>
      <w:r w:rsidR="00005FC8">
        <w:rPr>
          <w:rFonts w:ascii="Times New Roman" w:hAnsi="Times New Roman"/>
          <w:sz w:val="22"/>
        </w:rPr>
        <w:t>1</w:t>
      </w:r>
      <w:r w:rsidR="008A1E3B">
        <w:rPr>
          <w:rFonts w:ascii="Times New Roman" w:hAnsi="Times New Roman"/>
          <w:sz w:val="22"/>
        </w:rPr>
        <w:t>8</w:t>
      </w:r>
    </w:p>
    <w:p w14:paraId="113EE3F2" w14:textId="2A253B82" w:rsidR="000D5648" w:rsidRPr="00C1211E" w:rsidRDefault="00D30DB7" w:rsidP="00EE79AB">
      <w:pPr>
        <w:pStyle w:val="SectionNumber"/>
        <w:rPr>
          <w:rStyle w:val="PageNumber"/>
        </w:rPr>
      </w:pPr>
      <w:r w:rsidRPr="00C1211E">
        <w:rPr>
          <w:rStyle w:val="PageNumber"/>
        </w:rPr>
        <w:t xml:space="preserve">SECTION </w:t>
      </w:r>
      <w:r w:rsidR="008A1E3B">
        <w:t>26 28 13</w:t>
      </w:r>
    </w:p>
    <w:p w14:paraId="34BB6AF2" w14:textId="0B2940CF" w:rsidR="00C1211E" w:rsidRPr="00EE79AB" w:rsidRDefault="008A1E3B" w:rsidP="00EE79AB">
      <w:pPr>
        <w:pStyle w:val="SectionTitle"/>
      </w:pPr>
      <w:r>
        <w:t>FUSES</w:t>
      </w:r>
    </w:p>
    <w:p w14:paraId="1D73066C" w14:textId="77777777" w:rsidR="00BD4AE0" w:rsidRPr="00C1211E" w:rsidRDefault="00BD4AE0" w:rsidP="00504A1E">
      <w:pPr>
        <w:pStyle w:val="PartDesignation"/>
      </w:pPr>
      <w:r w:rsidRPr="00C1211E">
        <w:t>GENERAL</w:t>
      </w:r>
    </w:p>
    <w:p w14:paraId="60CA1A39" w14:textId="77777777" w:rsidR="00BD4AE0" w:rsidRDefault="00BD4AE0" w:rsidP="0041371C">
      <w:pPr>
        <w:pStyle w:val="ArticleHeading"/>
      </w:pPr>
      <w:bookmarkStart w:id="0" w:name="OLE_LINK1"/>
      <w:bookmarkStart w:id="1" w:name="OLE_LINK2"/>
      <w:r w:rsidRPr="00C1211E">
        <w:t>DESCRIPTION</w:t>
      </w:r>
    </w:p>
    <w:p w14:paraId="45A0A367" w14:textId="77777777" w:rsidR="00504A1E" w:rsidRPr="00A44D98" w:rsidRDefault="00504A1E" w:rsidP="00504A1E">
      <w:pPr>
        <w:pStyle w:val="Paragraph"/>
      </w:pPr>
      <w:r w:rsidRPr="00A44D98">
        <w:t>Scope:</w:t>
      </w:r>
    </w:p>
    <w:p w14:paraId="3EA97565" w14:textId="77777777" w:rsidR="00504A1E" w:rsidRDefault="00504A1E" w:rsidP="00504A1E">
      <w:pPr>
        <w:pStyle w:val="Paragraph1"/>
        <w:tabs>
          <w:tab w:val="num" w:pos="1440"/>
        </w:tabs>
      </w:pPr>
      <w:r w:rsidRPr="00DB43D3">
        <w:t>Contractor shall provide all labor, materials, equipment, and incidentals as shown, specified, and required to furnish and install fuses with size and trip rating as shown or specified.</w:t>
      </w:r>
    </w:p>
    <w:p w14:paraId="50939B1A" w14:textId="4E877BF1" w:rsidR="00CD5B7E" w:rsidRDefault="00CD5B7E" w:rsidP="00504A1E">
      <w:pPr>
        <w:pStyle w:val="Paragraph1"/>
        <w:tabs>
          <w:tab w:val="num" w:pos="1440"/>
        </w:tabs>
      </w:pPr>
      <w:r>
        <w:t>Cartridge fuses rated 600-V ac and less for use in enclosed switches and enclosed controllers.</w:t>
      </w:r>
    </w:p>
    <w:p w14:paraId="30E2CC5F" w14:textId="6A7C4A5D" w:rsidR="00CD5B7E" w:rsidRPr="00A44D98" w:rsidRDefault="00CD5B7E" w:rsidP="00CD5B7E">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Retain </w:t>
      </w:r>
      <w:r>
        <w:t>item below if applicable</w:t>
      </w:r>
      <w:r w:rsidRPr="00A44D98">
        <w:t>.</w:t>
      </w:r>
    </w:p>
    <w:p w14:paraId="07C72E62" w14:textId="1AECB4BE" w:rsidR="00CD5B7E" w:rsidRDefault="00CD5B7E" w:rsidP="00CD5B7E">
      <w:pPr>
        <w:pStyle w:val="Paragraph1"/>
      </w:pPr>
      <w:r>
        <w:t>Spare-fuse cabinets.</w:t>
      </w:r>
    </w:p>
    <w:p w14:paraId="06096868" w14:textId="77777777" w:rsidR="00504A1E" w:rsidRPr="00A44D98" w:rsidRDefault="00504A1E" w:rsidP="00504A1E">
      <w:pPr>
        <w:pStyle w:val="Paragraph"/>
      </w:pPr>
      <w:r w:rsidRPr="00A44D98">
        <w:t>Coordination:</w:t>
      </w:r>
    </w:p>
    <w:p w14:paraId="31F7008D" w14:textId="77777777" w:rsidR="00504A1E" w:rsidRPr="00DB43D3" w:rsidRDefault="00504A1E" w:rsidP="00504A1E">
      <w:pPr>
        <w:pStyle w:val="Paragraph1"/>
        <w:tabs>
          <w:tab w:val="num" w:pos="1440"/>
        </w:tabs>
      </w:pPr>
      <w:r w:rsidRPr="00DB43D3">
        <w:t>Review installation procedures under other Sections and coordinate installation of items to be installed with or before Fuses.</w:t>
      </w:r>
    </w:p>
    <w:p w14:paraId="6BDCDF7C" w14:textId="77777777" w:rsidR="00504A1E" w:rsidRPr="00A44D98" w:rsidRDefault="00504A1E" w:rsidP="00504A1E">
      <w:pPr>
        <w:pStyle w:val="Paragraph"/>
      </w:pPr>
      <w:r w:rsidRPr="00A44D98">
        <w:t>Related Sections:</w:t>
      </w:r>
    </w:p>
    <w:p w14:paraId="13769614" w14:textId="77777777" w:rsidR="00504A1E" w:rsidRPr="00A44D98" w:rsidRDefault="00504A1E" w:rsidP="00504A1E">
      <w:pPr>
        <w:pBdr>
          <w:top w:val="double" w:sz="6" w:space="1" w:color="auto"/>
          <w:left w:val="double" w:sz="6" w:space="1" w:color="auto"/>
          <w:bottom w:val="double" w:sz="6" w:space="1" w:color="auto"/>
          <w:right w:val="double" w:sz="6" w:space="1" w:color="auto"/>
        </w:pBdr>
        <w:suppressAutoHyphens/>
        <w:spacing w:before="240"/>
        <w:jc w:val="both"/>
      </w:pPr>
      <w:r w:rsidRPr="00A44D98">
        <w:t>NTS: List below only sections covering products, construction, and equipment specifically identified in this section and specified in another section and directly referenced in this specification.  Do not list administrative and procedural division 01 sections.</w:t>
      </w:r>
    </w:p>
    <w:p w14:paraId="476844AC" w14:textId="77777777" w:rsidR="00504A1E" w:rsidRPr="00DB43D3" w:rsidRDefault="00504A1E" w:rsidP="00504A1E">
      <w:pPr>
        <w:pStyle w:val="Paragraph1"/>
        <w:tabs>
          <w:tab w:val="num" w:pos="1440"/>
        </w:tabs>
      </w:pPr>
      <w:r w:rsidRPr="00DB43D3">
        <w:t>Section 26 05 05, General Provisions for Electrical Systems.</w:t>
      </w:r>
    </w:p>
    <w:p w14:paraId="061F584C" w14:textId="77777777" w:rsidR="00504A1E" w:rsidRPr="00DB43D3" w:rsidRDefault="00504A1E" w:rsidP="00504A1E">
      <w:pPr>
        <w:pStyle w:val="Paragraph1"/>
        <w:tabs>
          <w:tab w:val="num" w:pos="1440"/>
        </w:tabs>
      </w:pPr>
      <w:r w:rsidRPr="00DB43D3">
        <w:t>Section 26 05 53, Identification for Electrical Systems.</w:t>
      </w:r>
    </w:p>
    <w:p w14:paraId="097AE6A7" w14:textId="169FADB1" w:rsidR="00504A1E" w:rsidRDefault="00504A1E" w:rsidP="00504A1E">
      <w:pPr>
        <w:pStyle w:val="Paragraph1"/>
        <w:tabs>
          <w:tab w:val="num" w:pos="1440"/>
        </w:tabs>
      </w:pPr>
      <w:r w:rsidRPr="00DB43D3">
        <w:t>Section 26 28 16, Enclosed Switches and Circuit Breakers.</w:t>
      </w:r>
    </w:p>
    <w:p w14:paraId="6E3D9544" w14:textId="704F811D" w:rsidR="00913819" w:rsidRDefault="00913819" w:rsidP="00504A1E">
      <w:pPr>
        <w:pStyle w:val="Paragraph1"/>
        <w:tabs>
          <w:tab w:val="num" w:pos="1440"/>
        </w:tabs>
      </w:pPr>
      <w:r>
        <w:t>Section 26 24 19, Motor Control Centers.</w:t>
      </w:r>
    </w:p>
    <w:p w14:paraId="50F208FC" w14:textId="35192B79" w:rsidR="00913819" w:rsidRPr="00C1211E" w:rsidRDefault="00913819" w:rsidP="00504A1E">
      <w:pPr>
        <w:pStyle w:val="Paragraph1"/>
        <w:tabs>
          <w:tab w:val="num" w:pos="1440"/>
        </w:tabs>
      </w:pPr>
      <w:r>
        <w:t>Section 26 29 13, Motor Controllers.</w:t>
      </w:r>
    </w:p>
    <w:bookmarkEnd w:id="0"/>
    <w:bookmarkEnd w:id="1"/>
    <w:p w14:paraId="7490F08E" w14:textId="77777777" w:rsidR="004063C7" w:rsidRDefault="004063C7" w:rsidP="004063C7">
      <w:pPr>
        <w:pStyle w:val="ArticleHeading"/>
      </w:pPr>
      <w:r>
        <w:t>REFERENCES</w:t>
      </w:r>
    </w:p>
    <w:p w14:paraId="687B1E00" w14:textId="77777777" w:rsidR="00504A1E" w:rsidRPr="00A44D98" w:rsidRDefault="00504A1E" w:rsidP="00504A1E">
      <w:pPr>
        <w:pBdr>
          <w:top w:val="double" w:sz="6" w:space="1" w:color="auto"/>
          <w:left w:val="double" w:sz="6" w:space="1" w:color="auto"/>
          <w:bottom w:val="double" w:sz="6" w:space="1" w:color="auto"/>
          <w:right w:val="double" w:sz="6" w:space="1" w:color="auto"/>
        </w:pBdr>
        <w:suppressAutoHyphens/>
        <w:spacing w:before="240"/>
        <w:jc w:val="both"/>
      </w:pPr>
      <w:r w:rsidRPr="00A44D98">
        <w:t>NTS: Retain applicable standards and add others as required.</w:t>
      </w:r>
    </w:p>
    <w:p w14:paraId="563AE201" w14:textId="77777777" w:rsidR="00504A1E" w:rsidRPr="00DB43D3" w:rsidRDefault="00504A1E" w:rsidP="00504A1E">
      <w:pPr>
        <w:pStyle w:val="Paragraph"/>
      </w:pPr>
      <w:r w:rsidRPr="00DB43D3">
        <w:t>Standards referenced in this Section are:</w:t>
      </w:r>
    </w:p>
    <w:p w14:paraId="2BFD31CE" w14:textId="77777777" w:rsidR="00504A1E" w:rsidRPr="00DB43D3" w:rsidRDefault="00504A1E" w:rsidP="00504A1E">
      <w:pPr>
        <w:pStyle w:val="Paragraph1"/>
        <w:tabs>
          <w:tab w:val="num" w:pos="1440"/>
        </w:tabs>
      </w:pPr>
      <w:r w:rsidRPr="00DB43D3">
        <w:t>UL 486A, Standard for Safety for Wire Connectors and Soldering Lugs for Use With Copper Conductors</w:t>
      </w:r>
    </w:p>
    <w:p w14:paraId="2B6C85D4" w14:textId="77777777" w:rsidR="00504A1E" w:rsidRPr="00DB43D3" w:rsidRDefault="00504A1E" w:rsidP="00504A1E">
      <w:pPr>
        <w:pStyle w:val="Paragraph1"/>
        <w:tabs>
          <w:tab w:val="num" w:pos="1440"/>
        </w:tabs>
      </w:pPr>
      <w:r w:rsidRPr="00DB43D3">
        <w:t>UL 248-1 Low-Voltage Fuses – Part 1: General Requirements</w:t>
      </w:r>
    </w:p>
    <w:p w14:paraId="7D56CF42" w14:textId="77777777" w:rsidR="00504A1E" w:rsidRPr="00DB43D3" w:rsidRDefault="00504A1E" w:rsidP="00504A1E">
      <w:pPr>
        <w:pStyle w:val="Paragraph1"/>
        <w:tabs>
          <w:tab w:val="num" w:pos="1440"/>
        </w:tabs>
      </w:pPr>
      <w:r w:rsidRPr="00DB43D3">
        <w:t>UL 248-4 Low-Voltage Fuses – Part 4: Class CC Fuses</w:t>
      </w:r>
    </w:p>
    <w:p w14:paraId="065A0E7E" w14:textId="77777777" w:rsidR="00504A1E" w:rsidRPr="00DB43D3" w:rsidRDefault="00504A1E" w:rsidP="00504A1E">
      <w:pPr>
        <w:pStyle w:val="Paragraph1"/>
        <w:tabs>
          <w:tab w:val="num" w:pos="1440"/>
        </w:tabs>
      </w:pPr>
      <w:r w:rsidRPr="00DB43D3">
        <w:t>UL 248-8 Low-Voltage Fuses – Part 8: Class J Fuses</w:t>
      </w:r>
    </w:p>
    <w:p w14:paraId="47EAA076" w14:textId="77777777" w:rsidR="00504A1E" w:rsidRPr="00DB43D3" w:rsidRDefault="00504A1E" w:rsidP="00504A1E">
      <w:pPr>
        <w:pStyle w:val="Paragraph1"/>
        <w:tabs>
          <w:tab w:val="num" w:pos="1440"/>
        </w:tabs>
      </w:pPr>
      <w:r w:rsidRPr="00DB43D3">
        <w:lastRenderedPageBreak/>
        <w:t>UL 248-10 Low-Voltage Fuses – Part 10: Class L Fuses</w:t>
      </w:r>
    </w:p>
    <w:p w14:paraId="0F1A9A8C" w14:textId="77777777" w:rsidR="00504A1E" w:rsidRPr="00DB43D3" w:rsidRDefault="00504A1E" w:rsidP="00504A1E">
      <w:pPr>
        <w:pStyle w:val="Paragraph1"/>
        <w:tabs>
          <w:tab w:val="num" w:pos="1440"/>
        </w:tabs>
      </w:pPr>
      <w:r w:rsidRPr="00DB43D3">
        <w:t>UL 248-12 Low-Voltage Fuses – Part 12: Class R Fuses</w:t>
      </w:r>
    </w:p>
    <w:p w14:paraId="0AA7B1DF" w14:textId="77777777" w:rsidR="00504A1E" w:rsidRPr="00DB43D3" w:rsidRDefault="00504A1E" w:rsidP="00504A1E">
      <w:pPr>
        <w:pStyle w:val="Paragraph1"/>
        <w:tabs>
          <w:tab w:val="num" w:pos="1440"/>
        </w:tabs>
      </w:pPr>
      <w:r w:rsidRPr="00DB43D3">
        <w:t>NEMA FU 1, Low Cartridge Fuses</w:t>
      </w:r>
    </w:p>
    <w:p w14:paraId="1DC73305" w14:textId="5E5F76A6" w:rsidR="00504A1E" w:rsidRDefault="00504A1E" w:rsidP="00CD5B7E">
      <w:pPr>
        <w:pStyle w:val="Paragraph1"/>
      </w:pPr>
      <w:r w:rsidRPr="00DB43D3">
        <w:t>NFPA 70, National Electrical Code.</w:t>
      </w:r>
    </w:p>
    <w:p w14:paraId="7571AE8E" w14:textId="77777777" w:rsidR="0067356A" w:rsidRPr="003C5B93" w:rsidRDefault="0067356A" w:rsidP="0067356A">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14:paraId="50F8243D" w14:textId="77777777" w:rsidR="004063C7" w:rsidRDefault="004063C7" w:rsidP="004063C7">
      <w:pPr>
        <w:pStyle w:val="ArticleHeading"/>
      </w:pPr>
      <w:bookmarkStart w:id="2" w:name="_GoBack"/>
      <w:bookmarkEnd w:id="2"/>
      <w:r>
        <w:t xml:space="preserve">SUBMITTALS </w:t>
      </w:r>
    </w:p>
    <w:p w14:paraId="6E5100FA" w14:textId="77777777" w:rsidR="008F400C" w:rsidRPr="00CC3AC6" w:rsidRDefault="008F400C" w:rsidP="008F400C">
      <w:pPr>
        <w:pStyle w:val="Paragraph"/>
      </w:pPr>
      <w:r w:rsidRPr="00CC3AC6">
        <w:t>Action Submittals: Submit the following:</w:t>
      </w:r>
    </w:p>
    <w:p w14:paraId="21A5970D" w14:textId="77777777" w:rsidR="00913819" w:rsidRDefault="008F400C" w:rsidP="00CD5B7E">
      <w:pPr>
        <w:pStyle w:val="Paragraph1"/>
      </w:pPr>
      <w:r w:rsidRPr="00CC3AC6">
        <w:t>Product Data</w:t>
      </w:r>
      <w:r w:rsidR="00CD5B7E">
        <w:t xml:space="preserve">: </w:t>
      </w:r>
    </w:p>
    <w:p w14:paraId="690EDA2A" w14:textId="203B0DFD" w:rsidR="00CD5B7E" w:rsidRDefault="00CD5B7E" w:rsidP="00913819">
      <w:pPr>
        <w:pStyle w:val="Subparagrapha"/>
      </w:pPr>
      <w:r w:rsidRPr="00CD5B7E">
        <w:t xml:space="preserve">For each type of product.  </w:t>
      </w:r>
    </w:p>
    <w:p w14:paraId="2813EC12" w14:textId="629AD5F4" w:rsidR="008F400C" w:rsidRDefault="008F400C" w:rsidP="008F400C">
      <w:pPr>
        <w:pStyle w:val="Paragraph1"/>
        <w:tabs>
          <w:tab w:val="num" w:pos="1440"/>
        </w:tabs>
      </w:pPr>
      <w:r>
        <w:t>Shop Drawings</w:t>
      </w:r>
      <w:r w:rsidR="00CD5B7E">
        <w:t>:</w:t>
      </w:r>
      <w:r w:rsidR="00CD5B7E" w:rsidRPr="00CD5B7E">
        <w:t xml:space="preserve"> Include the following for each fuse type indicated:</w:t>
      </w:r>
    </w:p>
    <w:p w14:paraId="2E675DF4" w14:textId="77777777" w:rsidR="00CD5B7E" w:rsidRDefault="00CD5B7E" w:rsidP="00CD5B7E">
      <w:pPr>
        <w:pStyle w:val="Subparagrapha"/>
      </w:pPr>
      <w:r>
        <w:t>Dimensions and manufacturer's technical data on features, performance, electrical characteristics, and ratings.</w:t>
      </w:r>
    </w:p>
    <w:p w14:paraId="4E8C25B1" w14:textId="77777777" w:rsidR="00CD5B7E" w:rsidRDefault="00CD5B7E" w:rsidP="00CD5B7E">
      <w:pPr>
        <w:pStyle w:val="Subparagrapha"/>
      </w:pPr>
      <w:r>
        <w:t>Current-limitation curves for fuses with current-limiting characteristics.</w:t>
      </w:r>
    </w:p>
    <w:p w14:paraId="718EDF26" w14:textId="77777777" w:rsidR="00CD5B7E" w:rsidRDefault="00CD5B7E" w:rsidP="00CD5B7E">
      <w:pPr>
        <w:pStyle w:val="Subparagrapha"/>
      </w:pPr>
      <w:r>
        <w:t>Time-current coordination curves (average melt) and current-limitation curves (instantaneous peak let-through current) for each type and rating of fuse.</w:t>
      </w:r>
    </w:p>
    <w:p w14:paraId="1113AB92" w14:textId="77777777" w:rsidR="00CD5B7E" w:rsidRDefault="00CD5B7E" w:rsidP="00CD5B7E">
      <w:pPr>
        <w:pStyle w:val="Subparagrapha"/>
      </w:pPr>
      <w:r>
        <w:t>Coordination charts and tables and related data.</w:t>
      </w:r>
    </w:p>
    <w:p w14:paraId="1F544921" w14:textId="77777777" w:rsidR="008F400C" w:rsidRPr="005513D4" w:rsidRDefault="008F400C" w:rsidP="008F400C">
      <w:pPr>
        <w:pStyle w:val="Paragraph1"/>
        <w:tabs>
          <w:tab w:val="num" w:pos="1440"/>
        </w:tabs>
      </w:pPr>
      <w:r>
        <w:t>Samples (NOT USED)</w:t>
      </w:r>
    </w:p>
    <w:p w14:paraId="7F86419D" w14:textId="77777777" w:rsidR="008F400C" w:rsidRPr="00CC3AC6" w:rsidRDefault="008F400C" w:rsidP="008F400C">
      <w:pPr>
        <w:pStyle w:val="Paragraph"/>
      </w:pPr>
      <w:r w:rsidRPr="00CC3AC6">
        <w:t xml:space="preserve">Informational Submittals: Submit the following: </w:t>
      </w:r>
    </w:p>
    <w:p w14:paraId="65572316" w14:textId="52722169" w:rsidR="003037AA" w:rsidRDefault="008F400C" w:rsidP="008F400C">
      <w:pPr>
        <w:pStyle w:val="Paragraph1"/>
        <w:tabs>
          <w:tab w:val="num" w:pos="1440"/>
        </w:tabs>
      </w:pPr>
      <w:r w:rsidRPr="00CC3AC6">
        <w:t>Certificate</w:t>
      </w:r>
      <w:r w:rsidR="003037AA">
        <w:t>s</w:t>
      </w:r>
      <w:r w:rsidR="00913819">
        <w:t>. (NOT USED)</w:t>
      </w:r>
    </w:p>
    <w:p w14:paraId="63DE5E63" w14:textId="77777777" w:rsidR="008F400C" w:rsidRDefault="008F400C" w:rsidP="008F400C">
      <w:pPr>
        <w:pStyle w:val="Paragraph1"/>
        <w:tabs>
          <w:tab w:val="num" w:pos="1440"/>
        </w:tabs>
      </w:pPr>
      <w:r>
        <w:t>Delegated Design Submittal (NOT USED)</w:t>
      </w:r>
    </w:p>
    <w:p w14:paraId="64D7E0D1" w14:textId="6A1331CB" w:rsidR="008F400C" w:rsidRDefault="008F400C" w:rsidP="008F400C">
      <w:pPr>
        <w:pStyle w:val="Paragraph1"/>
        <w:tabs>
          <w:tab w:val="num" w:pos="1440"/>
        </w:tabs>
      </w:pPr>
      <w:r>
        <w:t>Test and Evaluation Reports</w:t>
      </w:r>
      <w:r w:rsidR="00913819">
        <w:t>.</w:t>
      </w:r>
      <w:r>
        <w:t xml:space="preserve"> (NOT USED)</w:t>
      </w:r>
    </w:p>
    <w:p w14:paraId="48D89E7F" w14:textId="53B244E1" w:rsidR="008F400C" w:rsidRDefault="008F400C" w:rsidP="008F400C">
      <w:pPr>
        <w:pStyle w:val="Paragraph1"/>
        <w:tabs>
          <w:tab w:val="num" w:pos="1440"/>
        </w:tabs>
      </w:pPr>
      <w:r>
        <w:t>Manufacturer</w:t>
      </w:r>
      <w:r w:rsidR="00913819">
        <w:t>’</w:t>
      </w:r>
      <w:r>
        <w:t>s Instructions (NOT USED)</w:t>
      </w:r>
    </w:p>
    <w:p w14:paraId="39454F8B" w14:textId="5FF341CF" w:rsidR="008F400C" w:rsidRDefault="008F400C" w:rsidP="008F400C">
      <w:pPr>
        <w:pStyle w:val="Paragraph1"/>
        <w:tabs>
          <w:tab w:val="num" w:pos="1440"/>
        </w:tabs>
      </w:pPr>
      <w:r w:rsidRPr="00CC3AC6">
        <w:t>Source Quality Control Submittals</w:t>
      </w:r>
      <w:r w:rsidR="00913819">
        <w:t>. (NOT USED)</w:t>
      </w:r>
    </w:p>
    <w:p w14:paraId="4B8EA011" w14:textId="123082B6" w:rsidR="008F400C" w:rsidRDefault="008F400C" w:rsidP="008F400C">
      <w:pPr>
        <w:pStyle w:val="Paragraph1"/>
        <w:tabs>
          <w:tab w:val="num" w:pos="1440"/>
        </w:tabs>
      </w:pPr>
      <w:r>
        <w:t>Field Quality Control Submittals</w:t>
      </w:r>
      <w:r w:rsidR="00913819">
        <w:t>. (NOT USED)</w:t>
      </w:r>
    </w:p>
    <w:p w14:paraId="399F9500" w14:textId="79095CBA" w:rsidR="008F400C" w:rsidRDefault="008F400C" w:rsidP="008F400C">
      <w:pPr>
        <w:pStyle w:val="Paragraph1"/>
        <w:tabs>
          <w:tab w:val="num" w:pos="1440"/>
        </w:tabs>
      </w:pPr>
      <w:r>
        <w:t>Manufacturer Reports</w:t>
      </w:r>
      <w:r w:rsidR="00913819">
        <w:t>.</w:t>
      </w:r>
      <w:r>
        <w:t xml:space="preserve"> (NOT USED)</w:t>
      </w:r>
    </w:p>
    <w:p w14:paraId="3A23FF43" w14:textId="77374879" w:rsidR="008F400C" w:rsidRDefault="008F400C" w:rsidP="008F400C">
      <w:pPr>
        <w:pStyle w:val="Paragraph1"/>
        <w:tabs>
          <w:tab w:val="num" w:pos="1440"/>
        </w:tabs>
      </w:pPr>
      <w:r>
        <w:t>Sustainable Design Submittals</w:t>
      </w:r>
      <w:r w:rsidR="00913819">
        <w:t>.</w:t>
      </w:r>
      <w:r>
        <w:t xml:space="preserve"> (NOT USED)</w:t>
      </w:r>
    </w:p>
    <w:p w14:paraId="12047426" w14:textId="1EE4425F" w:rsidR="008F400C" w:rsidRPr="00CC3AC6" w:rsidRDefault="008F400C" w:rsidP="008F400C">
      <w:pPr>
        <w:pStyle w:val="Paragraph1"/>
        <w:tabs>
          <w:tab w:val="num" w:pos="1440"/>
        </w:tabs>
      </w:pPr>
      <w:r>
        <w:t>Special Procedure Submittals</w:t>
      </w:r>
      <w:r w:rsidR="00913819">
        <w:t>.</w:t>
      </w:r>
      <w:r>
        <w:t xml:space="preserve"> (NOT USED)</w:t>
      </w:r>
    </w:p>
    <w:p w14:paraId="4FE8A23B" w14:textId="515DB2B6" w:rsidR="008F400C" w:rsidRDefault="008F400C" w:rsidP="008F400C">
      <w:pPr>
        <w:pStyle w:val="Paragraph1"/>
        <w:tabs>
          <w:tab w:val="num" w:pos="1440"/>
        </w:tabs>
      </w:pPr>
      <w:r w:rsidRPr="00CC3AC6">
        <w:t>Qualifications Statements</w:t>
      </w:r>
    </w:p>
    <w:p w14:paraId="129DD9C5" w14:textId="4BB631D6" w:rsidR="003037AA" w:rsidRDefault="003037AA" w:rsidP="003037AA">
      <w:pPr>
        <w:pStyle w:val="Subparagrapha"/>
      </w:pPr>
      <w:r w:rsidRPr="00A44D98">
        <w:t>Submit manufacturer qualifications when requested by Engineer.</w:t>
      </w:r>
    </w:p>
    <w:p w14:paraId="2AA495C4" w14:textId="6DA38B34" w:rsidR="008F400C" w:rsidRDefault="00913819" w:rsidP="008F400C">
      <w:pPr>
        <w:pStyle w:val="Paragraph"/>
      </w:pPr>
      <w:r>
        <w:t>Closeout Submittals.</w:t>
      </w:r>
    </w:p>
    <w:p w14:paraId="45416251" w14:textId="69562403" w:rsidR="00952C4C" w:rsidRDefault="00952C4C" w:rsidP="00952C4C">
      <w:pPr>
        <w:pStyle w:val="Paragraph1"/>
      </w:pPr>
      <w:r>
        <w:t>Maintenance Contracts</w:t>
      </w:r>
      <w:r w:rsidR="00913819">
        <w:t>. (NOT USED)</w:t>
      </w:r>
    </w:p>
    <w:p w14:paraId="7249C308" w14:textId="3606A628" w:rsidR="00952C4C" w:rsidRDefault="00952C4C" w:rsidP="00952C4C">
      <w:pPr>
        <w:pStyle w:val="Paragraph1"/>
      </w:pPr>
      <w:r>
        <w:t>Operation and Maintenance Data</w:t>
      </w:r>
    </w:p>
    <w:p w14:paraId="25582225" w14:textId="77777777" w:rsidR="003037AA" w:rsidRPr="00A44D98" w:rsidRDefault="003037AA" w:rsidP="003037AA">
      <w:pPr>
        <w:pStyle w:val="Subparagrapha"/>
      </w:pPr>
      <w:r w:rsidRPr="00A44D98">
        <w:t>Submit complete installation, operation and maintenance manuals including test reports, maintenance data and schedules, and description of operation.</w:t>
      </w:r>
    </w:p>
    <w:p w14:paraId="4122A25C" w14:textId="77777777" w:rsidR="003037AA" w:rsidRPr="00A44D98" w:rsidRDefault="003037AA" w:rsidP="003037AA">
      <w:pPr>
        <w:pStyle w:val="Subparagrapha"/>
      </w:pPr>
      <w:r w:rsidRPr="00A44D98">
        <w:t>Recommended Spare Parts and Extra Stock Materials: Include list of additional spare parts or extra stock materials recommended for use with enclosed molded-case circuit breakers.  Describe each recommended part, quantity recommended, current unit price, and ordering information.</w:t>
      </w:r>
    </w:p>
    <w:p w14:paraId="6705EB9C" w14:textId="68BB70BF" w:rsidR="003037AA" w:rsidRDefault="003037AA" w:rsidP="003037AA">
      <w:pPr>
        <w:pStyle w:val="Subparagrapha"/>
      </w:pPr>
      <w:r w:rsidRPr="00A44D98">
        <w:t>Comply with Section 01 78 23, Operations and Maintenance Data.</w:t>
      </w:r>
    </w:p>
    <w:p w14:paraId="12CBF967" w14:textId="15EE12DB" w:rsidR="00952C4C" w:rsidRDefault="00952C4C" w:rsidP="00952C4C">
      <w:pPr>
        <w:pStyle w:val="Paragraph1"/>
      </w:pPr>
      <w:r>
        <w:t>Bonds</w:t>
      </w:r>
      <w:r w:rsidR="00913819">
        <w:t>. (NOT USED)</w:t>
      </w:r>
    </w:p>
    <w:p w14:paraId="430CEB3E" w14:textId="032403DB" w:rsidR="00952C4C" w:rsidRDefault="00952C4C" w:rsidP="00952C4C">
      <w:pPr>
        <w:pStyle w:val="Paragraph1"/>
      </w:pPr>
      <w:r>
        <w:t>Warranty Documentation</w:t>
      </w:r>
    </w:p>
    <w:p w14:paraId="28B079BB" w14:textId="6B87343D" w:rsidR="00913819" w:rsidRDefault="00913819" w:rsidP="00913819">
      <w:pPr>
        <w:pStyle w:val="Subparagrapha"/>
      </w:pPr>
      <w:r>
        <w:t>Submit manufacturer’s warranty documentation.</w:t>
      </w:r>
    </w:p>
    <w:p w14:paraId="3C5E3846" w14:textId="450CB4EA" w:rsidR="00952C4C" w:rsidRDefault="00952C4C" w:rsidP="00952C4C">
      <w:pPr>
        <w:pStyle w:val="Paragraph1"/>
      </w:pPr>
      <w:r>
        <w:t>Record Documentation</w:t>
      </w:r>
      <w:r w:rsidR="00913819">
        <w:t>. (NOT USED)</w:t>
      </w:r>
    </w:p>
    <w:p w14:paraId="68FF7FF1" w14:textId="7A03E576" w:rsidR="00952C4C" w:rsidRDefault="00952C4C" w:rsidP="00952C4C">
      <w:pPr>
        <w:pStyle w:val="Paragraph1"/>
      </w:pPr>
      <w:r>
        <w:lastRenderedPageBreak/>
        <w:t>Sustainable Design Closeout</w:t>
      </w:r>
      <w:r w:rsidR="00913819">
        <w:t>. (NOT USED)</w:t>
      </w:r>
    </w:p>
    <w:p w14:paraId="164019B9" w14:textId="09B3D6B5" w:rsidR="00952C4C" w:rsidRDefault="00952C4C" w:rsidP="00952C4C">
      <w:pPr>
        <w:pStyle w:val="Paragraph1"/>
      </w:pPr>
      <w:r>
        <w:t>Software</w:t>
      </w:r>
      <w:r w:rsidR="00913819">
        <w:t>. (NOT USED)</w:t>
      </w:r>
    </w:p>
    <w:p w14:paraId="07123C00" w14:textId="77777777" w:rsidR="008F400C" w:rsidRDefault="008F400C" w:rsidP="008F400C">
      <w:pPr>
        <w:pStyle w:val="Paragraph"/>
      </w:pPr>
      <w:r>
        <w:t>Maintenance Material Submittals. (NOT USED)</w:t>
      </w:r>
    </w:p>
    <w:p w14:paraId="0CAF203C" w14:textId="6B9126F3" w:rsidR="006A4B85" w:rsidRDefault="006A4B85" w:rsidP="006A4B85">
      <w:pPr>
        <w:pStyle w:val="Paragraph1"/>
      </w:pPr>
      <w:r w:rsidRPr="006A4B85">
        <w:t>Spare Parts</w:t>
      </w:r>
    </w:p>
    <w:p w14:paraId="16DDFFD7" w14:textId="68CD5B4E" w:rsidR="006A4B85" w:rsidRDefault="006A4B85" w:rsidP="006A4B85">
      <w:pPr>
        <w:pStyle w:val="Subparagrapha"/>
      </w:pPr>
      <w:r w:rsidRPr="006A4B85">
        <w:t>a.</w:t>
      </w:r>
      <w:r w:rsidRPr="006A4B85">
        <w:tab/>
        <w:t>Furnish one set of spare fuses for each size and type to be installed.</w:t>
      </w:r>
    </w:p>
    <w:p w14:paraId="374EC6DB" w14:textId="7112F5F2" w:rsidR="00952C4C" w:rsidRDefault="00952C4C" w:rsidP="00952C4C">
      <w:pPr>
        <w:pStyle w:val="Paragraph1"/>
      </w:pPr>
      <w:r>
        <w:t>Extra Stock Materials</w:t>
      </w:r>
      <w:r w:rsidR="00913819">
        <w:t>. (NOT USED)</w:t>
      </w:r>
    </w:p>
    <w:p w14:paraId="0D11DE4A" w14:textId="5E8A595E" w:rsidR="00952C4C" w:rsidRDefault="00952C4C" w:rsidP="00952C4C">
      <w:pPr>
        <w:pStyle w:val="Paragraph1"/>
      </w:pPr>
      <w:r>
        <w:t>Tools</w:t>
      </w:r>
      <w:r w:rsidR="00913819">
        <w:t>.</w:t>
      </w:r>
    </w:p>
    <w:p w14:paraId="7F7249E9" w14:textId="692907D3" w:rsidR="00913819" w:rsidRDefault="00913819" w:rsidP="00913819">
      <w:pPr>
        <w:pStyle w:val="Subparagrapha"/>
      </w:pPr>
      <w:r>
        <w:t>Furnish one set of fuse pullers for each size and type installed.</w:t>
      </w:r>
    </w:p>
    <w:p w14:paraId="0BC5024E" w14:textId="77777777" w:rsidR="00504A1E" w:rsidRPr="00DB43D3" w:rsidRDefault="00504A1E" w:rsidP="00504A1E">
      <w:pPr>
        <w:pStyle w:val="ArticleHeading"/>
      </w:pPr>
      <w:r w:rsidRPr="00DB43D3">
        <w:t>QUALITY ASSURANCE</w:t>
      </w:r>
    </w:p>
    <w:p w14:paraId="1FF62861" w14:textId="77777777" w:rsidR="00504A1E" w:rsidRPr="00A44D98" w:rsidRDefault="00504A1E" w:rsidP="00504A1E">
      <w:pPr>
        <w:pStyle w:val="Paragraph"/>
        <w:rPr>
          <w:szCs w:val="22"/>
        </w:rPr>
      </w:pPr>
      <w:r w:rsidRPr="00A44D98">
        <w:rPr>
          <w:szCs w:val="22"/>
        </w:rPr>
        <w:t>Regulatory Requirements:</w:t>
      </w:r>
    </w:p>
    <w:p w14:paraId="4177D400" w14:textId="77777777" w:rsidR="00504A1E" w:rsidRPr="00A44D98" w:rsidRDefault="00504A1E" w:rsidP="00504A1E">
      <w:pPr>
        <w:pBdr>
          <w:top w:val="double" w:sz="6" w:space="1" w:color="auto"/>
          <w:left w:val="double" w:sz="6" w:space="1" w:color="auto"/>
          <w:bottom w:val="double" w:sz="6" w:space="0" w:color="auto"/>
          <w:right w:val="double" w:sz="6" w:space="1" w:color="auto"/>
        </w:pBdr>
        <w:suppressAutoHyphens/>
        <w:spacing w:before="240"/>
        <w:jc w:val="both"/>
      </w:pPr>
      <w:r w:rsidRPr="00A44D98">
        <w:t>NTS: Retain applicable regulations and add others as required.</w:t>
      </w:r>
    </w:p>
    <w:p w14:paraId="2D0CD7C5" w14:textId="77777777" w:rsidR="00504A1E" w:rsidRPr="00A44D98" w:rsidRDefault="00504A1E" w:rsidP="00504A1E">
      <w:pPr>
        <w:pStyle w:val="Paragraph1"/>
        <w:tabs>
          <w:tab w:val="num" w:pos="1440"/>
        </w:tabs>
        <w:rPr>
          <w:szCs w:val="22"/>
        </w:rPr>
      </w:pPr>
      <w:r w:rsidRPr="00A44D98">
        <w:rPr>
          <w:szCs w:val="22"/>
        </w:rPr>
        <w:t>NEC Article 240, Overcurrent Protection.</w:t>
      </w:r>
    </w:p>
    <w:p w14:paraId="60BE7D40" w14:textId="77777777" w:rsidR="00504A1E" w:rsidRPr="00A44D98" w:rsidRDefault="00504A1E" w:rsidP="00504A1E">
      <w:pPr>
        <w:pStyle w:val="Paragraph1"/>
        <w:tabs>
          <w:tab w:val="num" w:pos="1440"/>
        </w:tabs>
        <w:rPr>
          <w:szCs w:val="22"/>
        </w:rPr>
      </w:pPr>
      <w:r w:rsidRPr="00A44D98">
        <w:rPr>
          <w:szCs w:val="22"/>
        </w:rPr>
        <w:t>Fuses shall bear the UL label.</w:t>
      </w:r>
    </w:p>
    <w:p w14:paraId="06D7F48B" w14:textId="77777777" w:rsidR="00504A1E" w:rsidRPr="00A44D98" w:rsidRDefault="00504A1E" w:rsidP="00504A1E">
      <w:pPr>
        <w:pStyle w:val="Paragraph1"/>
        <w:tabs>
          <w:tab w:val="num" w:pos="1440"/>
        </w:tabs>
        <w:rPr>
          <w:szCs w:val="22"/>
        </w:rPr>
      </w:pPr>
      <w:r w:rsidRPr="00A44D98">
        <w:rPr>
          <w:w w:val="105"/>
          <w:szCs w:val="22"/>
        </w:rPr>
        <w:t>Nat</w:t>
      </w:r>
      <w:r w:rsidRPr="00A44D98">
        <w:rPr>
          <w:spacing w:val="-9"/>
          <w:w w:val="105"/>
          <w:szCs w:val="22"/>
        </w:rPr>
        <w:t>i</w:t>
      </w:r>
      <w:r w:rsidRPr="00A44D98">
        <w:rPr>
          <w:w w:val="105"/>
          <w:szCs w:val="22"/>
        </w:rPr>
        <w:t>onal</w:t>
      </w:r>
      <w:r w:rsidRPr="00A44D98">
        <w:rPr>
          <w:spacing w:val="-11"/>
          <w:w w:val="105"/>
          <w:szCs w:val="22"/>
        </w:rPr>
        <w:t xml:space="preserve"> </w:t>
      </w:r>
      <w:r w:rsidRPr="00A44D98">
        <w:rPr>
          <w:w w:val="105"/>
          <w:szCs w:val="22"/>
        </w:rPr>
        <w:t>Electr</w:t>
      </w:r>
      <w:r w:rsidRPr="00A44D98">
        <w:rPr>
          <w:spacing w:val="-7"/>
          <w:w w:val="105"/>
          <w:szCs w:val="22"/>
        </w:rPr>
        <w:t>i</w:t>
      </w:r>
      <w:r w:rsidRPr="00A44D98">
        <w:rPr>
          <w:w w:val="105"/>
          <w:szCs w:val="22"/>
        </w:rPr>
        <w:t>cal</w:t>
      </w:r>
      <w:r w:rsidRPr="00A44D98">
        <w:rPr>
          <w:spacing w:val="-10"/>
          <w:w w:val="105"/>
          <w:szCs w:val="22"/>
        </w:rPr>
        <w:t xml:space="preserve"> </w:t>
      </w:r>
      <w:r w:rsidRPr="00A44D98">
        <w:rPr>
          <w:w w:val="105"/>
          <w:szCs w:val="22"/>
        </w:rPr>
        <w:t>Code</w:t>
      </w:r>
      <w:r w:rsidRPr="00A44D98">
        <w:rPr>
          <w:spacing w:val="-13"/>
          <w:w w:val="105"/>
          <w:szCs w:val="22"/>
        </w:rPr>
        <w:t xml:space="preserve"> </w:t>
      </w:r>
      <w:r w:rsidRPr="00A44D98">
        <w:rPr>
          <w:w w:val="105"/>
          <w:szCs w:val="22"/>
        </w:rPr>
        <w:t>(NEC):</w:t>
      </w:r>
      <w:r w:rsidRPr="00A44D98">
        <w:rPr>
          <w:spacing w:val="27"/>
          <w:w w:val="105"/>
          <w:szCs w:val="22"/>
        </w:rPr>
        <w:t xml:space="preserve"> </w:t>
      </w:r>
      <w:r w:rsidRPr="00A44D98">
        <w:rPr>
          <w:w w:val="105"/>
          <w:szCs w:val="22"/>
        </w:rPr>
        <w:t>Co</w:t>
      </w:r>
      <w:r w:rsidRPr="00A44D98">
        <w:rPr>
          <w:spacing w:val="9"/>
          <w:w w:val="105"/>
          <w:szCs w:val="22"/>
        </w:rPr>
        <w:t>m</w:t>
      </w:r>
      <w:r w:rsidRPr="00A44D98">
        <w:rPr>
          <w:w w:val="105"/>
          <w:szCs w:val="22"/>
        </w:rPr>
        <w:t>ponents</w:t>
      </w:r>
      <w:r w:rsidRPr="00A44D98">
        <w:rPr>
          <w:spacing w:val="-19"/>
          <w:w w:val="105"/>
          <w:szCs w:val="22"/>
        </w:rPr>
        <w:t xml:space="preserve"> </w:t>
      </w:r>
      <w:r w:rsidRPr="00A44D98">
        <w:rPr>
          <w:w w:val="105"/>
          <w:szCs w:val="22"/>
        </w:rPr>
        <w:t>and</w:t>
      </w:r>
      <w:r w:rsidRPr="00A44D98">
        <w:rPr>
          <w:spacing w:val="-14"/>
          <w:w w:val="105"/>
          <w:szCs w:val="22"/>
        </w:rPr>
        <w:t xml:space="preserve"> </w:t>
      </w:r>
      <w:r w:rsidRPr="00A44D98">
        <w:rPr>
          <w:spacing w:val="-7"/>
          <w:w w:val="105"/>
          <w:szCs w:val="22"/>
        </w:rPr>
        <w:t>i</w:t>
      </w:r>
      <w:r w:rsidRPr="00A44D98">
        <w:rPr>
          <w:w w:val="105"/>
          <w:szCs w:val="22"/>
        </w:rPr>
        <w:t>n</w:t>
      </w:r>
      <w:r w:rsidRPr="00A44D98">
        <w:rPr>
          <w:spacing w:val="-4"/>
          <w:w w:val="105"/>
          <w:szCs w:val="22"/>
        </w:rPr>
        <w:t>s</w:t>
      </w:r>
      <w:r w:rsidRPr="00A44D98">
        <w:rPr>
          <w:w w:val="105"/>
          <w:szCs w:val="22"/>
        </w:rPr>
        <w:t>tal</w:t>
      </w:r>
      <w:r w:rsidRPr="00A44D98">
        <w:rPr>
          <w:spacing w:val="4"/>
          <w:w w:val="105"/>
          <w:szCs w:val="22"/>
        </w:rPr>
        <w:t>l</w:t>
      </w:r>
      <w:r w:rsidRPr="00A44D98">
        <w:rPr>
          <w:w w:val="105"/>
          <w:szCs w:val="22"/>
        </w:rPr>
        <w:t>at</w:t>
      </w:r>
      <w:r w:rsidRPr="00A44D98">
        <w:rPr>
          <w:spacing w:val="-10"/>
          <w:w w:val="105"/>
          <w:szCs w:val="22"/>
        </w:rPr>
        <w:t>i</w:t>
      </w:r>
      <w:r w:rsidRPr="00A44D98">
        <w:rPr>
          <w:w w:val="105"/>
          <w:szCs w:val="22"/>
        </w:rPr>
        <w:t>on</w:t>
      </w:r>
      <w:r w:rsidRPr="00A44D98">
        <w:rPr>
          <w:spacing w:val="-13"/>
          <w:w w:val="105"/>
          <w:szCs w:val="22"/>
        </w:rPr>
        <w:t xml:space="preserve"> </w:t>
      </w:r>
      <w:r w:rsidRPr="00A44D98">
        <w:rPr>
          <w:spacing w:val="-4"/>
          <w:w w:val="105"/>
          <w:szCs w:val="22"/>
        </w:rPr>
        <w:t>s</w:t>
      </w:r>
      <w:r w:rsidRPr="00A44D98">
        <w:rPr>
          <w:w w:val="105"/>
          <w:szCs w:val="22"/>
        </w:rPr>
        <w:t>ha</w:t>
      </w:r>
      <w:r w:rsidRPr="00A44D98">
        <w:rPr>
          <w:spacing w:val="4"/>
          <w:w w:val="105"/>
          <w:szCs w:val="22"/>
        </w:rPr>
        <w:t>l</w:t>
      </w:r>
      <w:r w:rsidRPr="00A44D98">
        <w:rPr>
          <w:w w:val="105"/>
          <w:szCs w:val="22"/>
        </w:rPr>
        <w:t>l</w:t>
      </w:r>
      <w:r w:rsidRPr="00A44D98">
        <w:rPr>
          <w:spacing w:val="-11"/>
          <w:w w:val="105"/>
          <w:szCs w:val="22"/>
        </w:rPr>
        <w:t xml:space="preserve"> </w:t>
      </w:r>
      <w:r w:rsidRPr="00A44D98">
        <w:rPr>
          <w:w w:val="105"/>
          <w:szCs w:val="22"/>
        </w:rPr>
        <w:t>co</w:t>
      </w:r>
      <w:r w:rsidRPr="00A44D98">
        <w:rPr>
          <w:spacing w:val="10"/>
          <w:w w:val="105"/>
          <w:szCs w:val="22"/>
        </w:rPr>
        <w:t>m</w:t>
      </w:r>
      <w:r w:rsidRPr="00A44D98">
        <w:rPr>
          <w:w w:val="105"/>
          <w:szCs w:val="22"/>
        </w:rPr>
        <w:t>p</w:t>
      </w:r>
      <w:r w:rsidRPr="00A44D98">
        <w:rPr>
          <w:spacing w:val="4"/>
          <w:w w:val="105"/>
          <w:szCs w:val="22"/>
        </w:rPr>
        <w:t>l</w:t>
      </w:r>
      <w:r w:rsidRPr="00A44D98">
        <w:rPr>
          <w:w w:val="105"/>
          <w:szCs w:val="22"/>
        </w:rPr>
        <w:t>y</w:t>
      </w:r>
      <w:r w:rsidRPr="00A44D98">
        <w:rPr>
          <w:spacing w:val="-20"/>
          <w:w w:val="105"/>
          <w:szCs w:val="22"/>
        </w:rPr>
        <w:t xml:space="preserve"> </w:t>
      </w:r>
      <w:r w:rsidRPr="00A44D98">
        <w:rPr>
          <w:spacing w:val="-4"/>
          <w:w w:val="105"/>
          <w:szCs w:val="22"/>
        </w:rPr>
        <w:t>w</w:t>
      </w:r>
      <w:r w:rsidRPr="00A44D98">
        <w:rPr>
          <w:spacing w:val="-7"/>
          <w:w w:val="105"/>
          <w:szCs w:val="22"/>
        </w:rPr>
        <w:t>i</w:t>
      </w:r>
      <w:r w:rsidRPr="00A44D98">
        <w:rPr>
          <w:w w:val="105"/>
          <w:szCs w:val="22"/>
        </w:rPr>
        <w:t>th</w:t>
      </w:r>
      <w:r w:rsidRPr="00A44D98">
        <w:rPr>
          <w:spacing w:val="-15"/>
          <w:w w:val="105"/>
          <w:szCs w:val="22"/>
        </w:rPr>
        <w:t xml:space="preserve"> </w:t>
      </w:r>
      <w:r w:rsidRPr="00A44D98">
        <w:rPr>
          <w:w w:val="105"/>
          <w:szCs w:val="22"/>
        </w:rPr>
        <w:t>Nat</w:t>
      </w:r>
      <w:r w:rsidRPr="00A44D98">
        <w:rPr>
          <w:spacing w:val="-9"/>
          <w:w w:val="105"/>
          <w:szCs w:val="22"/>
        </w:rPr>
        <w:t>i</w:t>
      </w:r>
      <w:r w:rsidRPr="00A44D98">
        <w:rPr>
          <w:w w:val="105"/>
          <w:szCs w:val="22"/>
        </w:rPr>
        <w:t>onal</w:t>
      </w:r>
      <w:r w:rsidRPr="00A44D98">
        <w:rPr>
          <w:spacing w:val="-12"/>
          <w:w w:val="105"/>
          <w:szCs w:val="22"/>
        </w:rPr>
        <w:t xml:space="preserve"> </w:t>
      </w:r>
      <w:r w:rsidRPr="00A44D98">
        <w:rPr>
          <w:w w:val="105"/>
          <w:szCs w:val="22"/>
        </w:rPr>
        <w:t>F</w:t>
      </w:r>
      <w:r w:rsidRPr="00A44D98">
        <w:rPr>
          <w:spacing w:val="-8"/>
          <w:w w:val="105"/>
          <w:szCs w:val="22"/>
        </w:rPr>
        <w:t>i</w:t>
      </w:r>
      <w:r w:rsidRPr="00A44D98">
        <w:rPr>
          <w:w w:val="105"/>
          <w:szCs w:val="22"/>
        </w:rPr>
        <w:t>re</w:t>
      </w:r>
      <w:r w:rsidRPr="00A44D98">
        <w:rPr>
          <w:szCs w:val="22"/>
        </w:rPr>
        <w:t xml:space="preserve"> </w:t>
      </w:r>
      <w:r w:rsidRPr="00A44D98">
        <w:rPr>
          <w:w w:val="105"/>
          <w:szCs w:val="22"/>
        </w:rPr>
        <w:t>Pro</w:t>
      </w:r>
      <w:r w:rsidRPr="00A44D98">
        <w:rPr>
          <w:spacing w:val="-5"/>
          <w:w w:val="105"/>
          <w:szCs w:val="22"/>
        </w:rPr>
        <w:t>t</w:t>
      </w:r>
      <w:r w:rsidRPr="00A44D98">
        <w:rPr>
          <w:w w:val="105"/>
          <w:szCs w:val="22"/>
        </w:rPr>
        <w:t>ect</w:t>
      </w:r>
      <w:r w:rsidRPr="00A44D98">
        <w:rPr>
          <w:spacing w:val="-8"/>
          <w:w w:val="105"/>
          <w:szCs w:val="22"/>
        </w:rPr>
        <w:t>i</w:t>
      </w:r>
      <w:r w:rsidRPr="00A44D98">
        <w:rPr>
          <w:w w:val="105"/>
          <w:szCs w:val="22"/>
        </w:rPr>
        <w:t>on</w:t>
      </w:r>
      <w:r w:rsidRPr="00A44D98">
        <w:rPr>
          <w:spacing w:val="-19"/>
          <w:w w:val="105"/>
          <w:szCs w:val="22"/>
        </w:rPr>
        <w:t xml:space="preserve"> </w:t>
      </w:r>
      <w:r w:rsidRPr="00A44D98">
        <w:rPr>
          <w:w w:val="105"/>
          <w:szCs w:val="22"/>
        </w:rPr>
        <w:t>A</w:t>
      </w:r>
      <w:r w:rsidRPr="00A44D98">
        <w:rPr>
          <w:spacing w:val="-7"/>
          <w:w w:val="105"/>
          <w:szCs w:val="22"/>
        </w:rPr>
        <w:t>s</w:t>
      </w:r>
      <w:r w:rsidRPr="00A44D98">
        <w:rPr>
          <w:spacing w:val="-4"/>
          <w:w w:val="105"/>
          <w:szCs w:val="22"/>
        </w:rPr>
        <w:t>s</w:t>
      </w:r>
      <w:r w:rsidRPr="00A44D98">
        <w:rPr>
          <w:w w:val="105"/>
          <w:szCs w:val="22"/>
        </w:rPr>
        <w:t>oc</w:t>
      </w:r>
      <w:r w:rsidRPr="00A44D98">
        <w:rPr>
          <w:spacing w:val="-5"/>
          <w:w w:val="105"/>
          <w:szCs w:val="22"/>
        </w:rPr>
        <w:t>i</w:t>
      </w:r>
      <w:r w:rsidRPr="00A44D98">
        <w:rPr>
          <w:w w:val="105"/>
          <w:szCs w:val="22"/>
        </w:rPr>
        <w:t>at</w:t>
      </w:r>
      <w:r w:rsidRPr="00A44D98">
        <w:rPr>
          <w:spacing w:val="-10"/>
          <w:w w:val="105"/>
          <w:szCs w:val="22"/>
        </w:rPr>
        <w:t>i</w:t>
      </w:r>
      <w:r w:rsidRPr="00A44D98">
        <w:rPr>
          <w:w w:val="105"/>
          <w:szCs w:val="22"/>
        </w:rPr>
        <w:t>on</w:t>
      </w:r>
      <w:r w:rsidRPr="00A44D98">
        <w:rPr>
          <w:spacing w:val="-18"/>
          <w:w w:val="105"/>
          <w:szCs w:val="22"/>
        </w:rPr>
        <w:t xml:space="preserve"> </w:t>
      </w:r>
      <w:r w:rsidRPr="00A44D98">
        <w:rPr>
          <w:w w:val="105"/>
          <w:szCs w:val="22"/>
        </w:rPr>
        <w:t>(NFP</w:t>
      </w:r>
      <w:r w:rsidRPr="00A44D98">
        <w:rPr>
          <w:spacing w:val="-5"/>
          <w:w w:val="105"/>
          <w:szCs w:val="22"/>
        </w:rPr>
        <w:t>A</w:t>
      </w:r>
      <w:r w:rsidRPr="00A44D98">
        <w:rPr>
          <w:w w:val="105"/>
          <w:szCs w:val="22"/>
        </w:rPr>
        <w:t>)</w:t>
      </w:r>
      <w:r w:rsidRPr="00A44D98">
        <w:rPr>
          <w:spacing w:val="-19"/>
          <w:w w:val="105"/>
          <w:szCs w:val="22"/>
        </w:rPr>
        <w:t xml:space="preserve"> </w:t>
      </w:r>
      <w:r w:rsidRPr="00A44D98">
        <w:rPr>
          <w:w w:val="105"/>
          <w:szCs w:val="22"/>
        </w:rPr>
        <w:t>70.</w:t>
      </w:r>
    </w:p>
    <w:p w14:paraId="4A92C756" w14:textId="77777777" w:rsidR="00504A1E" w:rsidRPr="00A44D98" w:rsidRDefault="00504A1E" w:rsidP="00504A1E">
      <w:pPr>
        <w:pStyle w:val="Paragraph"/>
        <w:rPr>
          <w:szCs w:val="22"/>
        </w:rPr>
      </w:pPr>
      <w:r>
        <w:rPr>
          <w:szCs w:val="22"/>
        </w:rPr>
        <w:t>Where ambient temperature to which fuses are directly exposed is less than 40 degrees F (5 degrees C) or more than 100 degrees F (38 degrees C), apply manufacturer’s ambient temperature adjustment factors to fuse ratings.</w:t>
      </w:r>
    </w:p>
    <w:p w14:paraId="7BF60D9F" w14:textId="77777777" w:rsidR="00504A1E" w:rsidRPr="00A44D98" w:rsidRDefault="00504A1E" w:rsidP="00504A1E">
      <w:pPr>
        <w:pStyle w:val="Paragraph"/>
        <w:rPr>
          <w:szCs w:val="22"/>
        </w:rPr>
      </w:pPr>
      <w:r w:rsidRPr="00A44D98">
        <w:rPr>
          <w:szCs w:val="22"/>
        </w:rPr>
        <w:t>Manufacturer:</w:t>
      </w:r>
    </w:p>
    <w:p w14:paraId="297595BB" w14:textId="77777777" w:rsidR="00504A1E" w:rsidRPr="00A44D98" w:rsidRDefault="00504A1E" w:rsidP="00504A1E">
      <w:pPr>
        <w:pStyle w:val="Paragraph1"/>
        <w:tabs>
          <w:tab w:val="num" w:pos="1440"/>
        </w:tabs>
        <w:rPr>
          <w:szCs w:val="22"/>
        </w:rPr>
      </w:pPr>
      <w:r w:rsidRPr="00A44D98">
        <w:rPr>
          <w:szCs w:val="22"/>
        </w:rPr>
        <w:t>Manufacturer shall have not less than five years of experience producing substantially similar equipment to that required and, upon request, shall submit documentation of not less than five installations in satisfactory operation for not less than five years in the United States.</w:t>
      </w:r>
    </w:p>
    <w:p w14:paraId="1EFE0246" w14:textId="77777777" w:rsidR="00504A1E" w:rsidRPr="006D5D08" w:rsidRDefault="00504A1E" w:rsidP="00504A1E">
      <w:pPr>
        <w:pStyle w:val="Paragraph1"/>
        <w:tabs>
          <w:tab w:val="num" w:pos="1440"/>
        </w:tabs>
        <w:rPr>
          <w:szCs w:val="22"/>
        </w:rPr>
      </w:pPr>
      <w:r w:rsidRPr="00A44D98">
        <w:rPr>
          <w:w w:val="105"/>
          <w:szCs w:val="22"/>
        </w:rPr>
        <w:t>Fuses</w:t>
      </w:r>
      <w:r w:rsidRPr="00A44D98">
        <w:rPr>
          <w:spacing w:val="-14"/>
          <w:w w:val="105"/>
          <w:szCs w:val="22"/>
        </w:rPr>
        <w:t xml:space="preserve"> </w:t>
      </w:r>
      <w:r w:rsidRPr="00A44D98">
        <w:rPr>
          <w:spacing w:val="-4"/>
          <w:w w:val="105"/>
          <w:szCs w:val="22"/>
        </w:rPr>
        <w:t>s</w:t>
      </w:r>
      <w:r w:rsidRPr="00A44D98">
        <w:rPr>
          <w:w w:val="105"/>
          <w:szCs w:val="22"/>
        </w:rPr>
        <w:t>ha</w:t>
      </w:r>
      <w:r w:rsidRPr="00A44D98">
        <w:rPr>
          <w:spacing w:val="4"/>
          <w:w w:val="105"/>
          <w:szCs w:val="22"/>
        </w:rPr>
        <w:t>l</w:t>
      </w:r>
      <w:r w:rsidRPr="00A44D98">
        <w:rPr>
          <w:w w:val="105"/>
          <w:szCs w:val="22"/>
        </w:rPr>
        <w:t>l</w:t>
      </w:r>
      <w:r w:rsidRPr="00A44D98">
        <w:rPr>
          <w:spacing w:val="-11"/>
          <w:w w:val="105"/>
          <w:szCs w:val="22"/>
        </w:rPr>
        <w:t xml:space="preserve"> </w:t>
      </w:r>
      <w:r w:rsidRPr="00A44D98">
        <w:rPr>
          <w:w w:val="105"/>
          <w:szCs w:val="22"/>
        </w:rPr>
        <w:t>be</w:t>
      </w:r>
      <w:r w:rsidRPr="00A44D98">
        <w:rPr>
          <w:spacing w:val="-14"/>
          <w:w w:val="105"/>
          <w:szCs w:val="22"/>
        </w:rPr>
        <w:t xml:space="preserve"> </w:t>
      </w:r>
      <w:r w:rsidRPr="00A44D98">
        <w:rPr>
          <w:w w:val="105"/>
          <w:szCs w:val="22"/>
        </w:rPr>
        <w:t>product</w:t>
      </w:r>
      <w:r w:rsidRPr="00A44D98">
        <w:rPr>
          <w:spacing w:val="-12"/>
          <w:w w:val="105"/>
          <w:szCs w:val="22"/>
        </w:rPr>
        <w:t xml:space="preserve"> </w:t>
      </w:r>
      <w:r w:rsidRPr="00A44D98">
        <w:rPr>
          <w:w w:val="105"/>
          <w:szCs w:val="22"/>
        </w:rPr>
        <w:t>of</w:t>
      </w:r>
      <w:r w:rsidRPr="00A44D98">
        <w:rPr>
          <w:szCs w:val="22"/>
        </w:rPr>
        <w:t xml:space="preserve"> a </w:t>
      </w:r>
      <w:r w:rsidRPr="00A44D98">
        <w:rPr>
          <w:w w:val="105"/>
          <w:szCs w:val="22"/>
        </w:rPr>
        <w:t>s</w:t>
      </w:r>
      <w:r w:rsidRPr="00A44D98">
        <w:rPr>
          <w:spacing w:val="-8"/>
          <w:w w:val="105"/>
          <w:szCs w:val="22"/>
        </w:rPr>
        <w:t>i</w:t>
      </w:r>
      <w:r w:rsidRPr="00A44D98">
        <w:rPr>
          <w:w w:val="105"/>
          <w:szCs w:val="22"/>
        </w:rPr>
        <w:t>ng</w:t>
      </w:r>
      <w:r w:rsidRPr="00A44D98">
        <w:rPr>
          <w:spacing w:val="4"/>
          <w:w w:val="105"/>
          <w:szCs w:val="22"/>
        </w:rPr>
        <w:t>l</w:t>
      </w:r>
      <w:r w:rsidRPr="00A44D98">
        <w:rPr>
          <w:w w:val="105"/>
          <w:szCs w:val="22"/>
        </w:rPr>
        <w:t>e</w:t>
      </w:r>
      <w:r w:rsidRPr="00A44D98">
        <w:rPr>
          <w:spacing w:val="-35"/>
          <w:w w:val="105"/>
          <w:szCs w:val="22"/>
        </w:rPr>
        <w:t xml:space="preserve"> </w:t>
      </w:r>
      <w:r w:rsidRPr="00A44D98">
        <w:rPr>
          <w:spacing w:val="8"/>
          <w:w w:val="105"/>
          <w:szCs w:val="22"/>
        </w:rPr>
        <w:t>m</w:t>
      </w:r>
      <w:r w:rsidRPr="00A44D98">
        <w:rPr>
          <w:w w:val="105"/>
          <w:szCs w:val="22"/>
        </w:rPr>
        <w:t>anufa</w:t>
      </w:r>
      <w:r w:rsidRPr="00A44D98">
        <w:rPr>
          <w:spacing w:val="4"/>
          <w:w w:val="105"/>
          <w:szCs w:val="22"/>
        </w:rPr>
        <w:t>c</w:t>
      </w:r>
      <w:r w:rsidRPr="00A44D98">
        <w:rPr>
          <w:w w:val="105"/>
          <w:szCs w:val="22"/>
        </w:rPr>
        <w:t>turer.</w:t>
      </w:r>
    </w:p>
    <w:p w14:paraId="3A993AFB" w14:textId="2C9A5839" w:rsidR="006D5D08" w:rsidRDefault="006D5D08" w:rsidP="006D5D08">
      <w:pPr>
        <w:pStyle w:val="StyleArticleHeadingartAllcaps"/>
      </w:pPr>
      <w:r w:rsidRPr="006D5D08">
        <w:t>coordination</w:t>
      </w:r>
    </w:p>
    <w:p w14:paraId="24AC30B7" w14:textId="48BE422D" w:rsidR="006D5D08" w:rsidRPr="006D5D08" w:rsidRDefault="006D5D08" w:rsidP="006D5D08">
      <w:pPr>
        <w:pStyle w:val="Paragraph"/>
      </w:pPr>
      <w:r w:rsidRPr="006D5D08">
        <w:t>A.</w:t>
      </w:r>
      <w:r w:rsidRPr="006D5D08">
        <w:tab/>
        <w:t>Coordinate fuse ratings with utilization equipment nameplate limitations of maximum fuse size and with system short-circuit current levels.</w:t>
      </w:r>
    </w:p>
    <w:p w14:paraId="720A3B1B" w14:textId="77777777" w:rsidR="006A4B85" w:rsidRPr="00A44D98" w:rsidRDefault="006A4B85" w:rsidP="006A4B85">
      <w:pPr>
        <w:pStyle w:val="PartDesignation"/>
      </w:pPr>
      <w:r w:rsidRPr="00A44D98">
        <w:t>- PRODUCTS</w:t>
      </w:r>
    </w:p>
    <w:p w14:paraId="0D8A7F36" w14:textId="77777777" w:rsidR="006A4B85" w:rsidRPr="00A44D98" w:rsidRDefault="006A4B85" w:rsidP="006A4B85">
      <w:pPr>
        <w:pStyle w:val="ArticleHeading"/>
      </w:pPr>
      <w:bookmarkStart w:id="3" w:name="2.1_MANUFACTURERS"/>
      <w:bookmarkStart w:id="4" w:name="A._Subject_to_compliance_with_requiremen"/>
      <w:bookmarkEnd w:id="3"/>
      <w:bookmarkEnd w:id="4"/>
      <w:r w:rsidRPr="00A44D98">
        <w:t>MANUFACTURERS</w:t>
      </w:r>
    </w:p>
    <w:p w14:paraId="153EEC99" w14:textId="77777777" w:rsidR="006A4B85" w:rsidRPr="00A44D98" w:rsidRDefault="006A4B85" w:rsidP="006A4B85">
      <w:pPr>
        <w:pStyle w:val="Paragraph"/>
      </w:pPr>
      <w:r w:rsidRPr="00A44D98">
        <w:t>Subject to compliance with requirements, provide products by the</w:t>
      </w:r>
      <w:r w:rsidRPr="00A44D98">
        <w:rPr>
          <w:spacing w:val="-11"/>
        </w:rPr>
        <w:t xml:space="preserve"> </w:t>
      </w:r>
      <w:r w:rsidRPr="00A44D98">
        <w:t>following:</w:t>
      </w:r>
    </w:p>
    <w:p w14:paraId="2A0762FB" w14:textId="661E21D6" w:rsidR="006A4B85" w:rsidRPr="00A44D98" w:rsidRDefault="006A4B85" w:rsidP="006A4B85">
      <w:pPr>
        <w:pStyle w:val="Paragraph1"/>
        <w:tabs>
          <w:tab w:val="num" w:pos="1440"/>
        </w:tabs>
      </w:pPr>
      <w:bookmarkStart w:id="5" w:name="1._Cooper_Bussmann,_Inc._(Eaton_Corp._El"/>
      <w:bookmarkStart w:id="6" w:name="B._The_listing_of_specific_manufacturers"/>
      <w:bookmarkEnd w:id="5"/>
      <w:bookmarkEnd w:id="6"/>
      <w:r w:rsidRPr="00A44D98">
        <w:t xml:space="preserve">Cooper </w:t>
      </w:r>
      <w:proofErr w:type="spellStart"/>
      <w:r w:rsidRPr="00A44D98">
        <w:t>Bussmann</w:t>
      </w:r>
      <w:proofErr w:type="spellEnd"/>
      <w:r w:rsidRPr="00A44D98">
        <w:t>, Inc. (Eaton)</w:t>
      </w:r>
    </w:p>
    <w:p w14:paraId="786CEFE7" w14:textId="77777777" w:rsidR="006A4B85" w:rsidRPr="00A44D98" w:rsidRDefault="006A4B85" w:rsidP="006A4B85">
      <w:pPr>
        <w:pStyle w:val="Paragraph1"/>
        <w:tabs>
          <w:tab w:val="num" w:pos="1440"/>
        </w:tabs>
      </w:pPr>
      <w:proofErr w:type="spellStart"/>
      <w:r w:rsidRPr="00A44D98">
        <w:t>Mersen</w:t>
      </w:r>
      <w:proofErr w:type="spellEnd"/>
      <w:r w:rsidRPr="00A44D98">
        <w:t xml:space="preserve"> SA</w:t>
      </w:r>
    </w:p>
    <w:p w14:paraId="063C5E04" w14:textId="77777777" w:rsidR="006A4B85" w:rsidRPr="00A44D98" w:rsidRDefault="006A4B85" w:rsidP="006A4B85">
      <w:pPr>
        <w:pStyle w:val="Paragraph1"/>
        <w:tabs>
          <w:tab w:val="num" w:pos="1440"/>
        </w:tabs>
      </w:pPr>
      <w:proofErr w:type="spellStart"/>
      <w:r w:rsidRPr="00A44D98">
        <w:t>Littlefuse</w:t>
      </w:r>
      <w:proofErr w:type="spellEnd"/>
      <w:r w:rsidRPr="00A44D98">
        <w:t>, Inc.</w:t>
      </w:r>
    </w:p>
    <w:p w14:paraId="54EF84E9" w14:textId="77777777" w:rsidR="006A4B85" w:rsidRPr="00A44D98" w:rsidRDefault="006A4B85" w:rsidP="006A4B85">
      <w:pPr>
        <w:pStyle w:val="Paragraph"/>
      </w:pPr>
      <w:r w:rsidRPr="00A44D98">
        <w:lastRenderedPageBreak/>
        <w:t>The listing of specific manufacturers above does not imply acceptance of their products that do not meet the specified ratings, features and functions. Manufacturers listed above are not relieved from meeting these specifications in their</w:t>
      </w:r>
      <w:r w:rsidRPr="00A44D98">
        <w:rPr>
          <w:spacing w:val="-5"/>
        </w:rPr>
        <w:t xml:space="preserve"> </w:t>
      </w:r>
      <w:r w:rsidRPr="00A44D98">
        <w:t>entirety.</w:t>
      </w:r>
    </w:p>
    <w:p w14:paraId="03CAC719" w14:textId="77777777" w:rsidR="006A4B85" w:rsidRPr="00A44D98" w:rsidRDefault="006A4B85" w:rsidP="006A4B85">
      <w:pPr>
        <w:pStyle w:val="ArticleHeading"/>
      </w:pPr>
      <w:bookmarkStart w:id="7" w:name="2.2_CARTRIDGE_FUSES"/>
      <w:bookmarkStart w:id="8" w:name="A._Characteristics:__NEMA_FU_1,_nonrenew"/>
      <w:bookmarkEnd w:id="7"/>
      <w:bookmarkEnd w:id="8"/>
      <w:r w:rsidRPr="00A44D98">
        <w:t>CARTRIDGE</w:t>
      </w:r>
      <w:r w:rsidRPr="00A44D98">
        <w:rPr>
          <w:spacing w:val="-3"/>
        </w:rPr>
        <w:t xml:space="preserve"> </w:t>
      </w:r>
      <w:r w:rsidRPr="00A44D98">
        <w:t>FUSES</w:t>
      </w:r>
    </w:p>
    <w:p w14:paraId="1544C581" w14:textId="77777777" w:rsidR="006A4B85" w:rsidRPr="00A44D98" w:rsidRDefault="006A4B85" w:rsidP="006A4B85">
      <w:pPr>
        <w:pStyle w:val="Paragraph"/>
      </w:pPr>
      <w:r w:rsidRPr="00A44D98">
        <w:t>Characteristics: NEMA FU 1, nonrenewable cartridge fuses with voltage ratings consistent with</w:t>
      </w:r>
      <w:bookmarkStart w:id="9" w:name="2.3_SPARE-FUSE_CABINET"/>
      <w:bookmarkEnd w:id="9"/>
      <w:r w:rsidRPr="00A44D98">
        <w:t xml:space="preserve"> circuit</w:t>
      </w:r>
      <w:r w:rsidRPr="00A44D98">
        <w:rPr>
          <w:spacing w:val="-2"/>
        </w:rPr>
        <w:t xml:space="preserve"> </w:t>
      </w:r>
      <w:r w:rsidRPr="00A44D98">
        <w:t>voltages.</w:t>
      </w:r>
    </w:p>
    <w:p w14:paraId="0A599AEB" w14:textId="77777777" w:rsidR="006A4B85" w:rsidRPr="00A44D98" w:rsidRDefault="006A4B85" w:rsidP="006A4B85">
      <w:pPr>
        <w:pBdr>
          <w:top w:val="double" w:sz="6" w:space="1" w:color="auto"/>
          <w:left w:val="double" w:sz="6" w:space="1" w:color="auto"/>
          <w:bottom w:val="double" w:sz="6" w:space="1" w:color="auto"/>
          <w:right w:val="double" w:sz="6" w:space="1" w:color="auto"/>
        </w:pBdr>
        <w:suppressAutoHyphens/>
        <w:spacing w:before="240"/>
        <w:ind w:left="119"/>
        <w:jc w:val="both"/>
      </w:pPr>
      <w:r w:rsidRPr="00A44D98">
        <w:t>NTS: Delete paragraph “2.3” if not required.</w:t>
      </w:r>
    </w:p>
    <w:p w14:paraId="2A98CD90" w14:textId="77777777" w:rsidR="006A4B85" w:rsidRPr="00A44D98" w:rsidRDefault="006A4B85" w:rsidP="006A4B85">
      <w:pPr>
        <w:pStyle w:val="ArticleHeading"/>
      </w:pPr>
      <w:r w:rsidRPr="00A44D98">
        <w:t>SPARE-FUSE</w:t>
      </w:r>
      <w:r w:rsidRPr="00A44D98">
        <w:rPr>
          <w:spacing w:val="-3"/>
        </w:rPr>
        <w:t xml:space="preserve"> </w:t>
      </w:r>
      <w:r w:rsidRPr="00A44D98">
        <w:t>CABINET</w:t>
      </w:r>
    </w:p>
    <w:p w14:paraId="4312DCE3" w14:textId="77777777" w:rsidR="006A4B85" w:rsidRPr="00A44D98" w:rsidRDefault="006A4B85" w:rsidP="006A4B85">
      <w:pPr>
        <w:pStyle w:val="Paragraph"/>
      </w:pPr>
      <w:bookmarkStart w:id="10" w:name="A._Characteristics:__Wall-mounted_steel_"/>
      <w:bookmarkEnd w:id="10"/>
      <w:r w:rsidRPr="00A44D98">
        <w:t>Characteristics: Wall-mounted steel unit with full-length, recessed piano-hinged door and key- coded cam lock and</w:t>
      </w:r>
      <w:r w:rsidRPr="00A44D98">
        <w:rPr>
          <w:spacing w:val="4"/>
        </w:rPr>
        <w:t xml:space="preserve"> </w:t>
      </w:r>
      <w:r w:rsidRPr="00A44D98">
        <w:t>pull.</w:t>
      </w:r>
    </w:p>
    <w:p w14:paraId="45B0C68F" w14:textId="77777777" w:rsidR="006A4B85" w:rsidRPr="00A44D98" w:rsidRDefault="006A4B85" w:rsidP="006A4B85">
      <w:pPr>
        <w:pStyle w:val="Paragraph1"/>
        <w:tabs>
          <w:tab w:val="num" w:pos="1440"/>
        </w:tabs>
      </w:pPr>
      <w:bookmarkStart w:id="11" w:name="1._Size_of_cabinet:__Adequate_for_storag"/>
      <w:bookmarkEnd w:id="11"/>
      <w:r w:rsidRPr="00A44D98">
        <w:t>Size of cabinet: Adequate for storage of spare fuses specified with 15 percent spare capacity</w:t>
      </w:r>
      <w:r w:rsidRPr="00A44D98">
        <w:rPr>
          <w:spacing w:val="-5"/>
        </w:rPr>
        <w:t xml:space="preserve"> </w:t>
      </w:r>
      <w:r w:rsidRPr="00A44D98">
        <w:t>minimum.</w:t>
      </w:r>
    </w:p>
    <w:p w14:paraId="29BE2A7A" w14:textId="77777777" w:rsidR="006A4B85" w:rsidRPr="00A44D98" w:rsidRDefault="006A4B85" w:rsidP="006A4B85">
      <w:pPr>
        <w:pStyle w:val="Paragraph1"/>
        <w:tabs>
          <w:tab w:val="num" w:pos="1440"/>
        </w:tabs>
      </w:pPr>
      <w:bookmarkStart w:id="12" w:name="2._Finish:__Gray,_baked_enamel."/>
      <w:bookmarkStart w:id="13" w:name="3._Identification:__&quot;SPARE_FUSES&quot;_in_1-1"/>
      <w:bookmarkEnd w:id="12"/>
      <w:bookmarkEnd w:id="13"/>
      <w:r w:rsidRPr="00A44D98">
        <w:t>Finish: Gray, baked enamel.</w:t>
      </w:r>
    </w:p>
    <w:p w14:paraId="7F704B94" w14:textId="77777777" w:rsidR="006A4B85" w:rsidRPr="00A44D98" w:rsidRDefault="006A4B85" w:rsidP="006A4B85">
      <w:pPr>
        <w:pStyle w:val="Paragraph1"/>
        <w:tabs>
          <w:tab w:val="num" w:pos="1440"/>
        </w:tabs>
      </w:pPr>
      <w:r w:rsidRPr="00A44D98">
        <w:t>Identification: "SPARE FUSES" in 1-1/2-inch- (38-mm-) high letters on exterior of</w:t>
      </w:r>
      <w:r w:rsidRPr="00A44D98">
        <w:rPr>
          <w:spacing w:val="-27"/>
        </w:rPr>
        <w:t xml:space="preserve"> </w:t>
      </w:r>
      <w:r w:rsidRPr="00A44D98">
        <w:t>door.</w:t>
      </w:r>
    </w:p>
    <w:p w14:paraId="121074FD" w14:textId="77777777" w:rsidR="006A4B85" w:rsidRPr="00A44D98" w:rsidRDefault="006A4B85" w:rsidP="006A4B85">
      <w:pPr>
        <w:pStyle w:val="Paragraph1"/>
        <w:tabs>
          <w:tab w:val="num" w:pos="1440"/>
        </w:tabs>
      </w:pPr>
      <w:bookmarkStart w:id="14" w:name="4._Fuse_Pullers:__Provide_for_each_size_"/>
      <w:bookmarkStart w:id="15" w:name="5._List_of_fuse_sizes/types_provided."/>
      <w:bookmarkEnd w:id="14"/>
      <w:bookmarkEnd w:id="15"/>
      <w:r w:rsidRPr="00A44D98">
        <w:t>Fuse Pullers: Provide for each size of</w:t>
      </w:r>
      <w:r w:rsidRPr="00A44D98">
        <w:rPr>
          <w:spacing w:val="-6"/>
        </w:rPr>
        <w:t xml:space="preserve"> </w:t>
      </w:r>
      <w:r w:rsidRPr="00A44D98">
        <w:t>fuse.</w:t>
      </w:r>
    </w:p>
    <w:p w14:paraId="1C64C9EE" w14:textId="77777777" w:rsidR="006A4B85" w:rsidRPr="00A44D98" w:rsidRDefault="006A4B85" w:rsidP="006A4B85">
      <w:pPr>
        <w:pStyle w:val="Paragraph1"/>
        <w:tabs>
          <w:tab w:val="num" w:pos="1440"/>
        </w:tabs>
      </w:pPr>
      <w:r w:rsidRPr="00A44D98">
        <w:t>List of fuse sizes/types</w:t>
      </w:r>
      <w:r w:rsidRPr="00A44D98">
        <w:rPr>
          <w:spacing w:val="-2"/>
        </w:rPr>
        <w:t xml:space="preserve"> </w:t>
      </w:r>
      <w:r w:rsidRPr="00A44D98">
        <w:t>provided.</w:t>
      </w:r>
    </w:p>
    <w:p w14:paraId="61A375E4" w14:textId="77777777" w:rsidR="006A4B85" w:rsidRPr="00A44D98" w:rsidRDefault="006A4B85" w:rsidP="006A4B85">
      <w:pPr>
        <w:pStyle w:val="PartDesignation"/>
      </w:pPr>
      <w:bookmarkStart w:id="16" w:name="PART_3_-__EXECUTION"/>
      <w:bookmarkStart w:id="17" w:name="3.1_EXAMINATION"/>
      <w:bookmarkEnd w:id="16"/>
      <w:bookmarkEnd w:id="17"/>
      <w:r w:rsidRPr="00A44D98">
        <w:t>- EXECUTION</w:t>
      </w:r>
    </w:p>
    <w:p w14:paraId="56EEA224" w14:textId="77777777" w:rsidR="006A4B85" w:rsidRPr="00A44D98" w:rsidRDefault="006A4B85" w:rsidP="006A4B85">
      <w:pPr>
        <w:pStyle w:val="ArticleHeading"/>
      </w:pPr>
      <w:r w:rsidRPr="00A44D98">
        <w:t>EXAMINATION</w:t>
      </w:r>
    </w:p>
    <w:p w14:paraId="1BCF11A7" w14:textId="77777777" w:rsidR="006A4B85" w:rsidRPr="00A44D98" w:rsidRDefault="006A4B85" w:rsidP="006A4B85">
      <w:pPr>
        <w:pStyle w:val="Paragraph"/>
      </w:pPr>
      <w:bookmarkStart w:id="18" w:name="A._Examine_fuses_before_installation.__R"/>
      <w:bookmarkEnd w:id="18"/>
      <w:r w:rsidRPr="00A44D98">
        <w:t>Examine fuses before installation. Reject fuses that are moisture damaged or physically damaged.</w:t>
      </w:r>
    </w:p>
    <w:p w14:paraId="71E4ED96" w14:textId="77777777" w:rsidR="006A4B85" w:rsidRPr="00A44D98" w:rsidRDefault="006A4B85" w:rsidP="006A4B85">
      <w:pPr>
        <w:pStyle w:val="Paragraph"/>
      </w:pPr>
      <w:bookmarkStart w:id="19" w:name="B._Examine_holders_to_receive_fuses_for_"/>
      <w:bookmarkEnd w:id="19"/>
      <w:r w:rsidRPr="00A44D98">
        <w:t>Examine holders to receive fuses for compliance with installation tolerances and other conditions affecting performance, such as rejection</w:t>
      </w:r>
      <w:r w:rsidRPr="00A44D98">
        <w:rPr>
          <w:spacing w:val="-7"/>
        </w:rPr>
        <w:t xml:space="preserve"> </w:t>
      </w:r>
      <w:r w:rsidRPr="00A44D98">
        <w:t>features.</w:t>
      </w:r>
    </w:p>
    <w:p w14:paraId="767B7CFD" w14:textId="77777777" w:rsidR="006A4B85" w:rsidRPr="00A44D98" w:rsidRDefault="006A4B85" w:rsidP="006A4B85">
      <w:pPr>
        <w:pStyle w:val="Paragraph"/>
      </w:pPr>
      <w:bookmarkStart w:id="20" w:name="C._Examine_utilization_equipment_namepla"/>
      <w:bookmarkEnd w:id="20"/>
      <w:r w:rsidRPr="00A44D98">
        <w:t xml:space="preserve">Examine utilization equipment nameplates and installation instructions. Install fuses of </w:t>
      </w:r>
      <w:proofErr w:type="gramStart"/>
      <w:r w:rsidRPr="00A44D98">
        <w:t>sizes  and</w:t>
      </w:r>
      <w:proofErr w:type="gramEnd"/>
      <w:r w:rsidRPr="00A44D98">
        <w:t xml:space="preserve"> with characteristics appropriate for each piece of</w:t>
      </w:r>
      <w:r w:rsidRPr="00A44D98">
        <w:rPr>
          <w:spacing w:val="-3"/>
        </w:rPr>
        <w:t xml:space="preserve"> </w:t>
      </w:r>
      <w:r w:rsidRPr="00A44D98">
        <w:t>equipment.</w:t>
      </w:r>
    </w:p>
    <w:p w14:paraId="7A76EC85" w14:textId="77777777" w:rsidR="006A4B85" w:rsidRPr="00A44D98" w:rsidRDefault="006A4B85" w:rsidP="006A4B85">
      <w:pPr>
        <w:pStyle w:val="Paragraph"/>
      </w:pPr>
      <w:bookmarkStart w:id="21" w:name="D._Evaluate_ambient_temperatures_to_dete"/>
      <w:bookmarkEnd w:id="21"/>
      <w:r w:rsidRPr="00A44D98">
        <w:t>Evaluate ambient temperatures to determine if fuse rating adjustment factors must be applied to fuse</w:t>
      </w:r>
      <w:r w:rsidRPr="00A44D98">
        <w:rPr>
          <w:spacing w:val="-2"/>
        </w:rPr>
        <w:t xml:space="preserve"> </w:t>
      </w:r>
      <w:r w:rsidRPr="00A44D98">
        <w:t>ratings.</w:t>
      </w:r>
    </w:p>
    <w:p w14:paraId="3F5C98D6" w14:textId="77777777" w:rsidR="006A4B85" w:rsidRPr="00A44D98" w:rsidRDefault="006A4B85" w:rsidP="006A4B85">
      <w:pPr>
        <w:pStyle w:val="Paragraph"/>
      </w:pPr>
      <w:bookmarkStart w:id="22" w:name="E._Proceed_with_installation_only_after_"/>
      <w:bookmarkEnd w:id="22"/>
      <w:r w:rsidRPr="00A44D98">
        <w:t>Proceed with installation only after unsatisfactory conditions have been</w:t>
      </w:r>
      <w:r w:rsidRPr="00A44D98">
        <w:rPr>
          <w:spacing w:val="-11"/>
        </w:rPr>
        <w:t xml:space="preserve"> </w:t>
      </w:r>
      <w:r w:rsidRPr="00A44D98">
        <w:t>corrected.</w:t>
      </w:r>
    </w:p>
    <w:p w14:paraId="28CEE1FA" w14:textId="77777777" w:rsidR="006A4B85" w:rsidRPr="00A44D98" w:rsidRDefault="006A4B85" w:rsidP="006A4B85">
      <w:pPr>
        <w:pStyle w:val="ArticleHeading"/>
      </w:pPr>
      <w:bookmarkStart w:id="23" w:name="3.2_FUSE_APPLICATIONS"/>
      <w:bookmarkEnd w:id="23"/>
      <w:r w:rsidRPr="00A44D98">
        <w:t>FUSE APPLICATIONS</w:t>
      </w:r>
    </w:p>
    <w:p w14:paraId="23BFF23D" w14:textId="77777777" w:rsidR="006A4B85" w:rsidRDefault="006A4B85" w:rsidP="006A4B85">
      <w:pPr>
        <w:pStyle w:val="Paragraph"/>
      </w:pPr>
      <w:bookmarkStart w:id="24" w:name="A._Provide_fuses_in_accordance_with_equi"/>
      <w:bookmarkStart w:id="25" w:name="B._Cartridge_Fuses:"/>
      <w:bookmarkEnd w:id="24"/>
      <w:bookmarkEnd w:id="25"/>
      <w:r w:rsidRPr="00A44D98">
        <w:t>Provide fuses in accordance with equipment nameplates and manufacturers’</w:t>
      </w:r>
      <w:r w:rsidRPr="00A44D98">
        <w:rPr>
          <w:spacing w:val="-21"/>
        </w:rPr>
        <w:t xml:space="preserve"> </w:t>
      </w:r>
      <w:r w:rsidRPr="00A44D98">
        <w:t>requirements.</w:t>
      </w:r>
    </w:p>
    <w:p w14:paraId="19057251" w14:textId="00FF3AE9" w:rsidR="002963A2" w:rsidRPr="00A44D98" w:rsidRDefault="002963A2" w:rsidP="006A4B85">
      <w:pPr>
        <w:pStyle w:val="Paragraph"/>
      </w:pPr>
      <w:r>
        <w:t>Application:</w:t>
      </w:r>
    </w:p>
    <w:p w14:paraId="15BCCD67" w14:textId="77777777" w:rsidR="006A4B85" w:rsidRDefault="006A4B85" w:rsidP="002963A2">
      <w:pPr>
        <w:pStyle w:val="Paragraph1"/>
      </w:pPr>
      <w:r>
        <w:t>Main Service: Class L, fast acting.</w:t>
      </w:r>
    </w:p>
    <w:p w14:paraId="0720A796" w14:textId="77777777" w:rsidR="006A4B85" w:rsidRDefault="006A4B85" w:rsidP="002963A2">
      <w:pPr>
        <w:pStyle w:val="Paragraph1"/>
      </w:pPr>
      <w:r>
        <w:t>Main Feeders: Class J, time delay.</w:t>
      </w:r>
    </w:p>
    <w:p w14:paraId="0AC9DDB1" w14:textId="77777777" w:rsidR="006A4B85" w:rsidRDefault="006A4B85" w:rsidP="002963A2">
      <w:pPr>
        <w:pStyle w:val="Paragraph1"/>
      </w:pPr>
      <w:r>
        <w:lastRenderedPageBreak/>
        <w:t>Motor Branch Circuits: Class RK1, time delay.</w:t>
      </w:r>
    </w:p>
    <w:p w14:paraId="7D4A8B9D" w14:textId="77777777" w:rsidR="006A4B85" w:rsidRDefault="006A4B85" w:rsidP="002963A2">
      <w:pPr>
        <w:pStyle w:val="Paragraph1"/>
      </w:pPr>
      <w:r>
        <w:t>Other Branch Circuits: Class RK5, non-time delay.</w:t>
      </w:r>
    </w:p>
    <w:p w14:paraId="2FDB0EB5" w14:textId="77777777" w:rsidR="006A4B85" w:rsidRPr="00A44D98" w:rsidRDefault="006A4B85" w:rsidP="006A4B85">
      <w:pPr>
        <w:pStyle w:val="Paragraph"/>
      </w:pPr>
      <w:r w:rsidRPr="00A44D98">
        <w:t>Cartridge</w:t>
      </w:r>
      <w:r w:rsidRPr="00A44D98">
        <w:rPr>
          <w:spacing w:val="-2"/>
        </w:rPr>
        <w:t xml:space="preserve"> </w:t>
      </w:r>
      <w:r w:rsidRPr="00A44D98">
        <w:t>Fuses:</w:t>
      </w:r>
    </w:p>
    <w:p w14:paraId="01CFF539" w14:textId="77777777" w:rsidR="006A4B85" w:rsidRPr="00A44D98" w:rsidRDefault="006A4B85" w:rsidP="006A4B85">
      <w:pPr>
        <w:pStyle w:val="Paragraph1"/>
        <w:tabs>
          <w:tab w:val="num" w:pos="1440"/>
        </w:tabs>
      </w:pPr>
      <w:bookmarkStart w:id="26" w:name="1._Motor/VFD_Branch_Circuits:__Class_RK1"/>
      <w:bookmarkStart w:id="27" w:name="2._Other_Branch_Circuits:__Class_RK1,_ti"/>
      <w:bookmarkEnd w:id="26"/>
      <w:bookmarkEnd w:id="27"/>
      <w:r w:rsidRPr="00A44D98">
        <w:t>Motor/VFD Branch Circuits: Class RK1, time</w:t>
      </w:r>
      <w:r w:rsidRPr="00A44D98">
        <w:rPr>
          <w:spacing w:val="-2"/>
        </w:rPr>
        <w:t xml:space="preserve"> </w:t>
      </w:r>
      <w:r w:rsidRPr="00A44D98">
        <w:t>delay.</w:t>
      </w:r>
    </w:p>
    <w:p w14:paraId="21FF396A" w14:textId="77777777" w:rsidR="006A4B85" w:rsidRPr="00A44D98" w:rsidRDefault="006A4B85" w:rsidP="006A4B85">
      <w:pPr>
        <w:pStyle w:val="Paragraph1"/>
        <w:tabs>
          <w:tab w:val="num" w:pos="1440"/>
        </w:tabs>
      </w:pPr>
      <w:r w:rsidRPr="00A44D98">
        <w:t>Other Branch Circuits: Class RK1, time</w:t>
      </w:r>
      <w:r w:rsidRPr="00A44D98">
        <w:rPr>
          <w:spacing w:val="-5"/>
        </w:rPr>
        <w:t xml:space="preserve"> </w:t>
      </w:r>
      <w:r w:rsidRPr="00A44D98">
        <w:t>delay.</w:t>
      </w:r>
    </w:p>
    <w:p w14:paraId="574A69B5" w14:textId="77777777" w:rsidR="006A4B85" w:rsidRPr="00A44D98" w:rsidRDefault="006A4B85" w:rsidP="006A4B85">
      <w:pPr>
        <w:pStyle w:val="Paragraph1"/>
        <w:tabs>
          <w:tab w:val="num" w:pos="1440"/>
        </w:tabs>
      </w:pPr>
      <w:bookmarkStart w:id="28" w:name="3._Feeder_or_Large_Motor_Circuits_601_-_"/>
      <w:bookmarkStart w:id="29" w:name="4._Elevator_Branch_Circuits:_Class_J,_fa"/>
      <w:bookmarkEnd w:id="28"/>
      <w:bookmarkEnd w:id="29"/>
      <w:r w:rsidRPr="00A44D98">
        <w:t>Feeder or Large Motor Circuits 601 - 4000A: Class L, time</w:t>
      </w:r>
      <w:r w:rsidRPr="00A44D98">
        <w:rPr>
          <w:spacing w:val="-6"/>
        </w:rPr>
        <w:t xml:space="preserve"> </w:t>
      </w:r>
      <w:r w:rsidRPr="00A44D98">
        <w:t>delay.</w:t>
      </w:r>
    </w:p>
    <w:p w14:paraId="5CC61932" w14:textId="77777777" w:rsidR="006A4B85" w:rsidRPr="00A44D98" w:rsidRDefault="006A4B85" w:rsidP="006A4B85">
      <w:pPr>
        <w:pStyle w:val="Paragraph1"/>
        <w:tabs>
          <w:tab w:val="num" w:pos="1440"/>
        </w:tabs>
      </w:pPr>
      <w:r w:rsidRPr="00A44D98">
        <w:t>Elevator Branch Circuits: Class J, fast</w:t>
      </w:r>
      <w:r w:rsidRPr="00A44D98">
        <w:rPr>
          <w:spacing w:val="-5"/>
        </w:rPr>
        <w:t xml:space="preserve"> </w:t>
      </w:r>
      <w:r w:rsidRPr="00A44D98">
        <w:t>acting.</w:t>
      </w:r>
    </w:p>
    <w:p w14:paraId="36C18834" w14:textId="77777777" w:rsidR="006A4B85" w:rsidRPr="00A44D98" w:rsidRDefault="006A4B85" w:rsidP="006A4B85">
      <w:pPr>
        <w:pStyle w:val="Paragraph1"/>
        <w:tabs>
          <w:tab w:val="num" w:pos="1440"/>
        </w:tabs>
      </w:pPr>
      <w:bookmarkStart w:id="30" w:name="5._Control_Circuits:__Class_CC,_time_del"/>
      <w:bookmarkStart w:id="31" w:name="3.3_INSTALLATION"/>
      <w:bookmarkEnd w:id="30"/>
      <w:bookmarkEnd w:id="31"/>
      <w:r w:rsidRPr="00A44D98">
        <w:t>Control Circuits: Class CC, time delay, and control transformer</w:t>
      </w:r>
      <w:r w:rsidRPr="00A44D98">
        <w:rPr>
          <w:spacing w:val="-11"/>
        </w:rPr>
        <w:t xml:space="preserve"> </w:t>
      </w:r>
      <w:r w:rsidRPr="00A44D98">
        <w:t>duty.</w:t>
      </w:r>
    </w:p>
    <w:p w14:paraId="39930217" w14:textId="77777777" w:rsidR="006A4B85" w:rsidRPr="00A44D98" w:rsidRDefault="006A4B85" w:rsidP="006A4B85">
      <w:pPr>
        <w:pStyle w:val="ArticleHeading"/>
      </w:pPr>
      <w:r w:rsidRPr="00A44D98">
        <w:t>INSTALLATION</w:t>
      </w:r>
    </w:p>
    <w:p w14:paraId="57C405F8" w14:textId="77777777" w:rsidR="006A4B85" w:rsidRPr="00A44D98" w:rsidRDefault="006A4B85" w:rsidP="006A4B85">
      <w:pPr>
        <w:pStyle w:val="Paragraph"/>
      </w:pPr>
      <w:bookmarkStart w:id="32" w:name="A._Install_fuses_in_fusible_devices._Arr"/>
      <w:bookmarkEnd w:id="32"/>
      <w:r w:rsidRPr="00A44D98">
        <w:t>Install fuses in fusible devices. Arrange fuses so rating information is readable without removing fuse.</w:t>
      </w:r>
    </w:p>
    <w:p w14:paraId="1625DE3A" w14:textId="77777777" w:rsidR="006A4B85" w:rsidRPr="00A44D98" w:rsidRDefault="006A4B85" w:rsidP="006A4B85">
      <w:pPr>
        <w:pBdr>
          <w:top w:val="double" w:sz="6" w:space="1" w:color="auto"/>
          <w:left w:val="double" w:sz="6" w:space="1" w:color="auto"/>
          <w:bottom w:val="double" w:sz="6" w:space="1" w:color="auto"/>
          <w:right w:val="double" w:sz="6" w:space="1" w:color="auto"/>
        </w:pBdr>
        <w:suppressAutoHyphens/>
        <w:spacing w:before="240"/>
        <w:ind w:left="118"/>
        <w:jc w:val="both"/>
      </w:pPr>
      <w:bookmarkStart w:id="33" w:name="B._Install_spare-fuse_cabinet(s)_in_main"/>
      <w:bookmarkEnd w:id="33"/>
      <w:r w:rsidRPr="00A44D98">
        <w:t>NTS: Delete paragraph “B” if not required.</w:t>
      </w:r>
    </w:p>
    <w:p w14:paraId="45CB1676" w14:textId="77777777" w:rsidR="006A4B85" w:rsidRPr="00A44D98" w:rsidRDefault="006A4B85" w:rsidP="006A4B85">
      <w:pPr>
        <w:pStyle w:val="Paragraph"/>
      </w:pPr>
      <w:r w:rsidRPr="00A44D98">
        <w:t>Install spare-fuse cabinet(s) in main electric rooms and mechanical rooms as directed by University Electric Shop, stock with list of inventory, spares and fuse</w:t>
      </w:r>
      <w:r w:rsidRPr="00A44D98">
        <w:rPr>
          <w:spacing w:val="-8"/>
        </w:rPr>
        <w:t xml:space="preserve"> </w:t>
      </w:r>
      <w:r w:rsidRPr="00A44D98">
        <w:t>pullers.</w:t>
      </w:r>
    </w:p>
    <w:p w14:paraId="1B2979F9" w14:textId="77777777" w:rsidR="006A4B85" w:rsidRPr="00A44D98" w:rsidRDefault="006A4B85" w:rsidP="006A4B85">
      <w:pPr>
        <w:pStyle w:val="ArticleHeading"/>
      </w:pPr>
      <w:bookmarkStart w:id="34" w:name="3.4_IDENTIFICATION"/>
      <w:bookmarkStart w:id="35" w:name="A._Install_labels_complying_with_require"/>
      <w:bookmarkEnd w:id="34"/>
      <w:bookmarkEnd w:id="35"/>
      <w:r w:rsidRPr="00A44D98">
        <w:t>IDENTIFICATION</w:t>
      </w:r>
    </w:p>
    <w:p w14:paraId="2138F56A" w14:textId="54F4216B" w:rsidR="006A4B85" w:rsidRPr="00A44D98" w:rsidRDefault="006A4B85" w:rsidP="006A4B85">
      <w:pPr>
        <w:pStyle w:val="Paragraph"/>
      </w:pPr>
      <w:r w:rsidRPr="00A44D98">
        <w:t xml:space="preserve">Install labels complying with requirements for identification specified in Section </w:t>
      </w:r>
      <w:r w:rsidR="002963A2">
        <w:t xml:space="preserve">26 05 53, </w:t>
      </w:r>
      <w:r w:rsidRPr="00A44D98">
        <w:t>Identification for Electrical Systems and indicating fuse replacement information on inside door of each fused switch and adjacent to each fuse block, and</w:t>
      </w:r>
      <w:r w:rsidRPr="00A44D98">
        <w:rPr>
          <w:spacing w:val="-7"/>
        </w:rPr>
        <w:t xml:space="preserve"> </w:t>
      </w:r>
      <w:r w:rsidRPr="00A44D98">
        <w:t>holder.</w:t>
      </w:r>
    </w:p>
    <w:p w14:paraId="1069F35C" w14:textId="5A5427B3" w:rsidR="002963A2" w:rsidRPr="00A44D98" w:rsidRDefault="002963A2" w:rsidP="002963A2">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Delete </w:t>
      </w:r>
      <w:r>
        <w:t xml:space="preserve">paragraph “3.5” </w:t>
      </w:r>
      <w:r w:rsidRPr="00A44D98">
        <w:t>if not required.</w:t>
      </w:r>
    </w:p>
    <w:p w14:paraId="212BA094" w14:textId="77777777" w:rsidR="006A4B85" w:rsidRDefault="006A4B85" w:rsidP="006A4B85">
      <w:pPr>
        <w:pStyle w:val="ArticleHeading"/>
      </w:pPr>
      <w:r>
        <w:t>COORDINATION  STUDY</w:t>
      </w:r>
    </w:p>
    <w:p w14:paraId="21BC02AB" w14:textId="0A4AA6CD" w:rsidR="006A4B85" w:rsidRDefault="006A4B85" w:rsidP="006A4B85">
      <w:pPr>
        <w:pStyle w:val="Paragraph"/>
      </w:pPr>
      <w:r>
        <w:t xml:space="preserve">Where coordination study recommends changes in types, classes, features or ratings of equipment or devices specified </w:t>
      </w:r>
      <w:r w:rsidR="002963A2">
        <w:t>here</w:t>
      </w:r>
      <w:r>
        <w:t>in from those indicated, make written request for instructions. Obtain instructions from ENGINEER before ordering equipment or devices recommended to be changed.</w:t>
      </w:r>
    </w:p>
    <w:p w14:paraId="10C23100" w14:textId="77777777" w:rsidR="00ED49FD" w:rsidRDefault="00ED49FD" w:rsidP="00ED49FD">
      <w:pPr>
        <w:pStyle w:val="EndofSection"/>
      </w:pPr>
      <w:r>
        <w:t>+</w:t>
      </w:r>
      <w:r w:rsidR="00966BB0">
        <w:t xml:space="preserve"> </w:t>
      </w:r>
      <w:r>
        <w:t>+</w:t>
      </w:r>
      <w:r w:rsidR="00966BB0">
        <w:t xml:space="preserve"> </w:t>
      </w:r>
      <w:r>
        <w:t>END OF SECTION</w:t>
      </w:r>
      <w:r w:rsidR="00966BB0">
        <w:t xml:space="preserve"> </w:t>
      </w:r>
      <w:r>
        <w:t>+</w:t>
      </w:r>
      <w:r w:rsidR="00966BB0">
        <w:t xml:space="preserve"> </w:t>
      </w:r>
      <w:r>
        <w:t>+</w:t>
      </w:r>
    </w:p>
    <w:sectPr w:rsidR="00ED49FD" w:rsidSect="00D65AC1">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1439F" w14:textId="77777777" w:rsidR="00275440" w:rsidRDefault="00275440">
      <w:r>
        <w:separator/>
      </w:r>
    </w:p>
  </w:endnote>
  <w:endnote w:type="continuationSeparator" w:id="0">
    <w:p w14:paraId="2D55D1DC" w14:textId="77777777" w:rsidR="00275440" w:rsidRDefault="0027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C924" w14:textId="77777777" w:rsidR="00EF66B4" w:rsidRPr="00227D90" w:rsidRDefault="00EF66B4"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Lawns and Grasses</w:t>
    </w:r>
    <w:r w:rsidRPr="00227D90">
      <w:rPr>
        <w:sz w:val="22"/>
        <w:szCs w:val="22"/>
      </w:rPr>
      <w:t xml:space="preserve"> – </w:t>
    </w:r>
    <w:r>
      <w:rPr>
        <w:sz w:val="22"/>
        <w:szCs w:val="22"/>
      </w:rPr>
      <w:t>32 92</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65AC1">
      <w:rPr>
        <w:noProof/>
        <w:sz w:val="22"/>
        <w:szCs w:val="22"/>
      </w:rPr>
      <w:t>10</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8127" w14:textId="6C76F614" w:rsidR="00EF66B4" w:rsidRPr="00227D90" w:rsidRDefault="00EF66B4">
    <w:pPr>
      <w:pStyle w:val="Footer"/>
      <w:rPr>
        <w:sz w:val="22"/>
        <w:szCs w:val="22"/>
      </w:rPr>
    </w:pPr>
    <w:r w:rsidRPr="00227D90">
      <w:rPr>
        <w:sz w:val="22"/>
        <w:szCs w:val="22"/>
      </w:rPr>
      <w:t xml:space="preserve">v. </w:t>
    </w:r>
    <w:r w:rsidR="0039266D">
      <w:rPr>
        <w:sz w:val="22"/>
        <w:szCs w:val="22"/>
      </w:rPr>
      <w:t>11</w:t>
    </w:r>
    <w:r w:rsidR="00005FC8">
      <w:rPr>
        <w:sz w:val="22"/>
        <w:szCs w:val="22"/>
      </w:rPr>
      <w:t>.</w:t>
    </w:r>
    <w:r w:rsidR="0039266D">
      <w:rPr>
        <w:sz w:val="22"/>
        <w:szCs w:val="22"/>
      </w:rPr>
      <w:t>18</w:t>
    </w:r>
    <w:r w:rsidRPr="00227D90">
      <w:rPr>
        <w:sz w:val="22"/>
        <w:szCs w:val="22"/>
      </w:rPr>
      <w:tab/>
    </w:r>
    <w:r w:rsidR="00F77755">
      <w:rPr>
        <w:sz w:val="22"/>
        <w:szCs w:val="22"/>
      </w:rPr>
      <w:t>Fuses</w:t>
    </w:r>
    <w:r w:rsidRPr="00227D90">
      <w:rPr>
        <w:sz w:val="22"/>
        <w:szCs w:val="22"/>
      </w:rPr>
      <w:t xml:space="preserve"> – </w:t>
    </w:r>
    <w:r w:rsidR="00F77755">
      <w:rPr>
        <w:sz w:val="22"/>
        <w:szCs w:val="22"/>
      </w:rPr>
      <w:t>26 28 13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7356A">
      <w:rPr>
        <w:noProof/>
        <w:sz w:val="22"/>
        <w:szCs w:val="22"/>
      </w:rPr>
      <w:t>5</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921DC" w14:textId="77777777" w:rsidR="00275440" w:rsidRDefault="00275440">
      <w:r>
        <w:separator/>
      </w:r>
    </w:p>
  </w:footnote>
  <w:footnote w:type="continuationSeparator" w:id="0">
    <w:p w14:paraId="4D48B51D" w14:textId="77777777" w:rsidR="00275440" w:rsidRDefault="0027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D92796"/>
    <w:multiLevelType w:val="hybridMultilevel"/>
    <w:tmpl w:val="C3529C7E"/>
    <w:lvl w:ilvl="0" w:tplc="FDC62974">
      <w:start w:val="4"/>
      <w:numFmt w:val="decimal"/>
      <w:lvlText w:val="%1."/>
      <w:lvlJc w:val="left"/>
      <w:pPr>
        <w:ind w:left="1987" w:hanging="360"/>
      </w:pPr>
      <w:rPr>
        <w:rFonts w:cs="Times New Roman" w:hint="default"/>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11">
    <w:nsid w:val="2C986F6E"/>
    <w:multiLevelType w:val="multilevel"/>
    <w:tmpl w:val="112C0C80"/>
    <w:lvl w:ilvl="0">
      <w:start w:val="1"/>
      <w:numFmt w:val="decimal"/>
      <w:pStyle w:val="PartDesignation"/>
      <w:suff w:val="space"/>
      <w:lvlText w:val="PART %1"/>
      <w:lvlJc w:val="left"/>
      <w:pPr>
        <w:ind w:left="90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ascii="Times New Roman" w:eastAsia="Times New Roman" w:hAnsi="Times New Roman" w:cs="Times New Roman"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432"/>
        </w:tabs>
        <w:ind w:left="43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AD0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14"/>
  </w:num>
  <w:num w:numId="4">
    <w:abstractNumId w:val="16"/>
  </w:num>
  <w:num w:numId="5">
    <w:abstractNumId w:val="12"/>
  </w:num>
  <w:num w:numId="6">
    <w:abstractNumId w:val="18"/>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David">
    <w15:presenceInfo w15:providerId="AD" w15:userId="S-1-5-21-1177238915-2052111302-725345543-351176"/>
  </w15:person>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4E4C"/>
    <w:rsid w:val="00005FC8"/>
    <w:rsid w:val="00017984"/>
    <w:rsid w:val="00023A01"/>
    <w:rsid w:val="000337F1"/>
    <w:rsid w:val="00086B2E"/>
    <w:rsid w:val="000D5648"/>
    <w:rsid w:val="000E3BCB"/>
    <w:rsid w:val="00124710"/>
    <w:rsid w:val="001B6F65"/>
    <w:rsid w:val="00205A26"/>
    <w:rsid w:val="00223F4F"/>
    <w:rsid w:val="002262C5"/>
    <w:rsid w:val="00227D90"/>
    <w:rsid w:val="00275440"/>
    <w:rsid w:val="002963A2"/>
    <w:rsid w:val="002B2FE4"/>
    <w:rsid w:val="002B4D56"/>
    <w:rsid w:val="002D1C18"/>
    <w:rsid w:val="002E0449"/>
    <w:rsid w:val="002F7D32"/>
    <w:rsid w:val="003037AA"/>
    <w:rsid w:val="003520B8"/>
    <w:rsid w:val="0039266D"/>
    <w:rsid w:val="003A0B7B"/>
    <w:rsid w:val="00401362"/>
    <w:rsid w:val="004063C7"/>
    <w:rsid w:val="0041371C"/>
    <w:rsid w:val="00421C0A"/>
    <w:rsid w:val="00433F7E"/>
    <w:rsid w:val="00442BE6"/>
    <w:rsid w:val="00445A5A"/>
    <w:rsid w:val="00451B32"/>
    <w:rsid w:val="004622F1"/>
    <w:rsid w:val="0048478F"/>
    <w:rsid w:val="004878CE"/>
    <w:rsid w:val="004D77E5"/>
    <w:rsid w:val="004F694C"/>
    <w:rsid w:val="00504A1E"/>
    <w:rsid w:val="005F25FF"/>
    <w:rsid w:val="005F60CD"/>
    <w:rsid w:val="00614FAB"/>
    <w:rsid w:val="00632B68"/>
    <w:rsid w:val="0067356A"/>
    <w:rsid w:val="006A4B85"/>
    <w:rsid w:val="006A5987"/>
    <w:rsid w:val="006D5D08"/>
    <w:rsid w:val="0072287D"/>
    <w:rsid w:val="00727B9E"/>
    <w:rsid w:val="00745138"/>
    <w:rsid w:val="00782E2C"/>
    <w:rsid w:val="007F439C"/>
    <w:rsid w:val="00814647"/>
    <w:rsid w:val="00864BEE"/>
    <w:rsid w:val="00884065"/>
    <w:rsid w:val="0089231D"/>
    <w:rsid w:val="008A11A8"/>
    <w:rsid w:val="008A1E3B"/>
    <w:rsid w:val="008A22A6"/>
    <w:rsid w:val="008D6EC1"/>
    <w:rsid w:val="008F400C"/>
    <w:rsid w:val="008F6F43"/>
    <w:rsid w:val="00913819"/>
    <w:rsid w:val="00936317"/>
    <w:rsid w:val="00950897"/>
    <w:rsid w:val="00952C4C"/>
    <w:rsid w:val="00966BB0"/>
    <w:rsid w:val="009C5C29"/>
    <w:rsid w:val="009E799F"/>
    <w:rsid w:val="00A92EAF"/>
    <w:rsid w:val="00AB092D"/>
    <w:rsid w:val="00AC39C8"/>
    <w:rsid w:val="00AD60D0"/>
    <w:rsid w:val="00BD4AE0"/>
    <w:rsid w:val="00BF6073"/>
    <w:rsid w:val="00C1211E"/>
    <w:rsid w:val="00C15E0A"/>
    <w:rsid w:val="00C825A0"/>
    <w:rsid w:val="00C8573A"/>
    <w:rsid w:val="00CD5B7E"/>
    <w:rsid w:val="00CE09DE"/>
    <w:rsid w:val="00D11CAC"/>
    <w:rsid w:val="00D30DB7"/>
    <w:rsid w:val="00D31522"/>
    <w:rsid w:val="00D36F6E"/>
    <w:rsid w:val="00D56871"/>
    <w:rsid w:val="00D65AC1"/>
    <w:rsid w:val="00DB2029"/>
    <w:rsid w:val="00DC725E"/>
    <w:rsid w:val="00DF0D83"/>
    <w:rsid w:val="00E32E41"/>
    <w:rsid w:val="00E5014A"/>
    <w:rsid w:val="00E56014"/>
    <w:rsid w:val="00E7379B"/>
    <w:rsid w:val="00EB0E5F"/>
    <w:rsid w:val="00EB3353"/>
    <w:rsid w:val="00ED49FD"/>
    <w:rsid w:val="00EE73D5"/>
    <w:rsid w:val="00EE79AB"/>
    <w:rsid w:val="00EF3A47"/>
    <w:rsid w:val="00EF66B4"/>
    <w:rsid w:val="00F663B7"/>
    <w:rsid w:val="00F709CA"/>
    <w:rsid w:val="00F77755"/>
    <w:rsid w:val="00F8618D"/>
    <w:rsid w:val="00FB3CC5"/>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rsid w:val="00504A1E"/>
    <w:pPr>
      <w:numPr>
        <w:numId w:val="7"/>
      </w:numPr>
      <w:spacing w:before="480"/>
      <w:ind w:left="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rsid w:val="003037AA"/>
    <w:pPr>
      <w:numPr>
        <w:ilvl w:val="4"/>
        <w:numId w:val="7"/>
      </w:numPr>
      <w:tabs>
        <w:tab w:val="clear" w:pos="432"/>
        <w:tab w:val="num" w:pos="1872"/>
      </w:tabs>
      <w:ind w:left="1872"/>
    </w:pPr>
    <w:rPr>
      <w:szCs w:val="22"/>
    </w:r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3037AA"/>
    <w:rPr>
      <w:sz w:val="22"/>
      <w:szCs w:val="22"/>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unhideWhenUsed/>
    <w:rsid w:val="00E7379B"/>
    <w:rPr>
      <w:sz w:val="16"/>
      <w:szCs w:val="16"/>
    </w:rPr>
  </w:style>
  <w:style w:type="paragraph" w:styleId="CommentText">
    <w:name w:val="annotation text"/>
    <w:basedOn w:val="Normal"/>
    <w:link w:val="CommentTextChar"/>
    <w:unhideWhenUsed/>
    <w:rsid w:val="00E7379B"/>
    <w:rPr>
      <w:sz w:val="20"/>
      <w:szCs w:val="20"/>
    </w:rPr>
  </w:style>
  <w:style w:type="character" w:customStyle="1" w:styleId="CommentTextChar">
    <w:name w:val="Comment Text Char"/>
    <w:basedOn w:val="DefaultParagraphFont"/>
    <w:link w:val="CommentText"/>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 w:type="paragraph" w:customStyle="1" w:styleId="StyleArticleHeadingartAllcaps">
    <w:name w:val="Style Article Headingart + All caps"/>
    <w:basedOn w:val="ArticleHeading"/>
    <w:rsid w:val="006D5D08"/>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rsid w:val="00504A1E"/>
    <w:pPr>
      <w:numPr>
        <w:numId w:val="7"/>
      </w:numPr>
      <w:spacing w:before="480"/>
      <w:ind w:left="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tabs>
        <w:tab w:val="clear" w:pos="1440"/>
      </w:tabs>
    </w:pPr>
  </w:style>
  <w:style w:type="paragraph" w:customStyle="1" w:styleId="Subparagrapha">
    <w:name w:val="Subparagraph a"/>
    <w:aliases w:val="a"/>
    <w:basedOn w:val="Normal"/>
    <w:link w:val="aChar0"/>
    <w:uiPriority w:val="99"/>
    <w:qFormat/>
    <w:rsid w:val="003037AA"/>
    <w:pPr>
      <w:numPr>
        <w:ilvl w:val="4"/>
        <w:numId w:val="7"/>
      </w:numPr>
      <w:tabs>
        <w:tab w:val="clear" w:pos="432"/>
        <w:tab w:val="num" w:pos="1872"/>
      </w:tabs>
      <w:ind w:left="1872"/>
    </w:pPr>
    <w:rPr>
      <w:szCs w:val="22"/>
    </w:r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3037AA"/>
    <w:rPr>
      <w:sz w:val="22"/>
      <w:szCs w:val="22"/>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unhideWhenUsed/>
    <w:rsid w:val="00E7379B"/>
    <w:rPr>
      <w:sz w:val="16"/>
      <w:szCs w:val="16"/>
    </w:rPr>
  </w:style>
  <w:style w:type="paragraph" w:styleId="CommentText">
    <w:name w:val="annotation text"/>
    <w:basedOn w:val="Normal"/>
    <w:link w:val="CommentTextChar"/>
    <w:unhideWhenUsed/>
    <w:rsid w:val="00E7379B"/>
    <w:rPr>
      <w:sz w:val="20"/>
      <w:szCs w:val="20"/>
    </w:rPr>
  </w:style>
  <w:style w:type="character" w:customStyle="1" w:styleId="CommentTextChar">
    <w:name w:val="Comment Text Char"/>
    <w:basedOn w:val="DefaultParagraphFont"/>
    <w:link w:val="CommentText"/>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 w:type="paragraph" w:customStyle="1" w:styleId="StyleArticleHeadingartAllcaps">
    <w:name w:val="Style Article Headingart + All caps"/>
    <w:basedOn w:val="ArticleHeading"/>
    <w:rsid w:val="006D5D0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0</TotalTime>
  <Pages>5</Pages>
  <Words>1244</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32 92 00</vt:lpstr>
    </vt:vector>
  </TitlesOfParts>
  <Manager>Candy Jo Galindo</Manager>
  <Company>ARCADIS Giffels</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32 92 00</dc:title>
  <dc:subject>Lawns and Grasses</dc:subject>
  <dc:creator>KEB</dc:creator>
  <cp:keywords>000000000000 (00)</cp:keywords>
  <cp:lastModifiedBy>Stephen R Williams</cp:lastModifiedBy>
  <cp:revision>3</cp:revision>
  <cp:lastPrinted>2018-07-25T18:05:00Z</cp:lastPrinted>
  <dcterms:created xsi:type="dcterms:W3CDTF">2018-11-14T13:38:00Z</dcterms:created>
  <dcterms:modified xsi:type="dcterms:W3CDTF">2018-11-14T13:58:00Z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