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57A5" w14:textId="39EAB58A"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001F76D0">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UPDATED: </w:t>
      </w:r>
      <w:r w:rsidR="00CB6265">
        <w:rPr>
          <w:rFonts w:ascii="Times New Roman" w:hAnsi="Times New Roman"/>
          <w:sz w:val="22"/>
        </w:rPr>
        <w:t>03/12/2018</w:t>
      </w:r>
    </w:p>
    <w:p w14:paraId="3CD9171B" w14:textId="77777777" w:rsidR="000D5648" w:rsidRPr="00C1211E" w:rsidRDefault="00D30DB7" w:rsidP="00EE79AB">
      <w:pPr>
        <w:pStyle w:val="SectionNumber"/>
        <w:rPr>
          <w:rStyle w:val="PageNumber"/>
        </w:rPr>
      </w:pPr>
      <w:r w:rsidRPr="00C1211E">
        <w:rPr>
          <w:rStyle w:val="PageNumber"/>
        </w:rPr>
        <w:t xml:space="preserve">SECTION </w:t>
      </w:r>
      <w:fldSimple w:instr=" TITLE   \* MERGEFORMAT ">
        <w:r w:rsidR="004B77A5">
          <w:t>31 36 10</w:t>
        </w:r>
      </w:fldSimple>
    </w:p>
    <w:p w14:paraId="6F582931" w14:textId="77777777" w:rsidR="00C1211E" w:rsidRDefault="00AF44EB" w:rsidP="00EE79AB">
      <w:pPr>
        <w:pStyle w:val="SectionTitle"/>
        <w:rPr>
          <w:rStyle w:val="PageNumber"/>
        </w:rPr>
      </w:pPr>
      <w:fldSimple w:instr=" SUBJECT  \* MERGEFORMAT ">
        <w:r w:rsidR="004B77A5" w:rsidRPr="004B77A5">
          <w:rPr>
            <w:rStyle w:val="PageNumber"/>
          </w:rPr>
          <w:t>Gabions and Revetment Mattresses</w:t>
        </w:r>
      </w:fldSimple>
    </w:p>
    <w:p w14:paraId="24313A75" w14:textId="77777777" w:rsidR="00F72BF0" w:rsidRPr="00752B84" w:rsidRDefault="00F72BF0" w:rsidP="00F72BF0">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This Sections covers both box type gabions and mattress style gabions. Additionally, this Section contains specific manufacture information for a double twisted, woven wire mesh style gabion. If a welded style gabion is required for project edit this Section. These </w:t>
      </w:r>
      <w:r w:rsidR="002A47C1">
        <w:rPr>
          <w:rFonts w:ascii="Times New Roman" w:hAnsi="Times New Roman"/>
          <w:sz w:val="22"/>
        </w:rPr>
        <w:t>structure</w:t>
      </w:r>
      <w:bookmarkStart w:id="0" w:name="_GoBack"/>
      <w:bookmarkEnd w:id="0"/>
      <w:r w:rsidR="002A47C1">
        <w:rPr>
          <w:rFonts w:ascii="Times New Roman" w:hAnsi="Times New Roman"/>
          <w:sz w:val="22"/>
        </w:rPr>
        <w:t>s</w:t>
      </w:r>
      <w:r>
        <w:rPr>
          <w:rFonts w:ascii="Times New Roman" w:hAnsi="Times New Roman"/>
          <w:sz w:val="22"/>
        </w:rPr>
        <w:t xml:space="preserve"> can be used for retaining walls, sounds barriers, </w:t>
      </w:r>
      <w:r w:rsidR="002A47C1">
        <w:rPr>
          <w:rFonts w:ascii="Times New Roman" w:hAnsi="Times New Roman"/>
          <w:sz w:val="22"/>
        </w:rPr>
        <w:t>channel</w:t>
      </w:r>
      <w:r>
        <w:rPr>
          <w:rFonts w:ascii="Times New Roman" w:hAnsi="Times New Roman"/>
          <w:sz w:val="22"/>
        </w:rPr>
        <w:t xml:space="preserve"> linings, slope stabilization, dams and weirs, add </w:t>
      </w:r>
      <w:r w:rsidR="002A47C1">
        <w:rPr>
          <w:rFonts w:ascii="Times New Roman" w:hAnsi="Times New Roman"/>
          <w:sz w:val="22"/>
        </w:rPr>
        <w:t>additional</w:t>
      </w:r>
      <w:r>
        <w:rPr>
          <w:rFonts w:ascii="Times New Roman" w:hAnsi="Times New Roman"/>
          <w:sz w:val="22"/>
        </w:rPr>
        <w:t xml:space="preserve"> product and installation requirements based on </w:t>
      </w:r>
      <w:r w:rsidR="002A47C1">
        <w:rPr>
          <w:rFonts w:ascii="Times New Roman" w:hAnsi="Times New Roman"/>
          <w:sz w:val="22"/>
        </w:rPr>
        <w:t xml:space="preserve">project specific requirements. </w:t>
      </w:r>
      <w:r>
        <w:rPr>
          <w:rFonts w:ascii="Times New Roman" w:hAnsi="Times New Roman"/>
          <w:sz w:val="22"/>
        </w:rPr>
        <w:t xml:space="preserve">  </w:t>
      </w:r>
    </w:p>
    <w:p w14:paraId="0F9C6583" w14:textId="77777777" w:rsidR="00BD4AE0" w:rsidRPr="00C1211E" w:rsidRDefault="00BD4AE0" w:rsidP="0041371C">
      <w:pPr>
        <w:pStyle w:val="PartDesignation"/>
      </w:pPr>
      <w:r w:rsidRPr="00C1211E">
        <w:t>GENERAL</w:t>
      </w:r>
    </w:p>
    <w:p w14:paraId="7DEEFF3E" w14:textId="77777777" w:rsidR="00BD4AE0" w:rsidRPr="00C1211E" w:rsidRDefault="00BD4AE0" w:rsidP="0041371C">
      <w:pPr>
        <w:pStyle w:val="ArticleHeading"/>
      </w:pPr>
      <w:bookmarkStart w:id="1" w:name="OLE_LINK1"/>
      <w:bookmarkStart w:id="2" w:name="OLE_LINK2"/>
      <w:r w:rsidRPr="00C1211E">
        <w:t>DESCRIPTION</w:t>
      </w:r>
    </w:p>
    <w:bookmarkEnd w:id="1"/>
    <w:bookmarkEnd w:id="2"/>
    <w:p w14:paraId="54C2F79E" w14:textId="77777777" w:rsidR="00BD4AE0" w:rsidRPr="00C1211E" w:rsidRDefault="00BD4AE0" w:rsidP="0041371C">
      <w:pPr>
        <w:pStyle w:val="Paragraph"/>
      </w:pPr>
      <w:r w:rsidRPr="00C1211E">
        <w:t>Scope:</w:t>
      </w:r>
    </w:p>
    <w:p w14:paraId="56A2393F" w14:textId="77777777" w:rsidR="00E25235" w:rsidRDefault="00E25235" w:rsidP="00E25235">
      <w:pPr>
        <w:pStyle w:val="Paragraph1"/>
      </w:pPr>
      <w:r>
        <w:t>Contractor</w:t>
      </w:r>
      <w:r w:rsidRPr="000F1914">
        <w:t xml:space="preserve"> shall provide all labor, materials, equipment, and services required to provide and place </w:t>
      </w:r>
      <w:r w:rsidR="00B40B57">
        <w:t>gabions</w:t>
      </w:r>
      <w:r w:rsidRPr="000F1914">
        <w:t xml:space="preserve"> as shown and specified.</w:t>
      </w:r>
    </w:p>
    <w:p w14:paraId="287AFF5A" w14:textId="77777777" w:rsidR="00175EDF" w:rsidRPr="00752B84" w:rsidRDefault="00175EDF" w:rsidP="00175EDF">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I</w:t>
      </w:r>
      <w:r w:rsidRPr="00752B84">
        <w:rPr>
          <w:rFonts w:ascii="Times New Roman" w:hAnsi="Times New Roman"/>
          <w:sz w:val="22"/>
        </w:rPr>
        <w:t xml:space="preserve">nsert at (--1--) below only sections covering products, construction, and equipment  that a user may expect to find in this section, but are specified elsewhere.  Do not list administrative and procedural </w:t>
      </w:r>
      <w:r>
        <w:rPr>
          <w:rFonts w:ascii="Times New Roman" w:hAnsi="Times New Roman"/>
          <w:sz w:val="22"/>
        </w:rPr>
        <w:t>D</w:t>
      </w:r>
      <w:r w:rsidRPr="00752B84">
        <w:rPr>
          <w:rFonts w:ascii="Times New Roman" w:hAnsi="Times New Roman"/>
          <w:sz w:val="22"/>
        </w:rPr>
        <w:t xml:space="preserve">ivision 01 sections.  </w:t>
      </w:r>
    </w:p>
    <w:p w14:paraId="11A2F4E4" w14:textId="77777777" w:rsidR="00E25235" w:rsidRPr="00E25235" w:rsidRDefault="00E25235" w:rsidP="00E25235">
      <w:pPr>
        <w:pStyle w:val="Paragraph"/>
      </w:pPr>
      <w:r w:rsidRPr="00E25235">
        <w:t>Related Sections:</w:t>
      </w:r>
    </w:p>
    <w:p w14:paraId="33999676" w14:textId="77777777" w:rsidR="00C56AFA" w:rsidRDefault="00C56AFA" w:rsidP="00B40B57">
      <w:pPr>
        <w:pStyle w:val="Paragraph1"/>
      </w:pPr>
      <w:r>
        <w:t>Section 31 00 05 – Trenching and Earthwork.</w:t>
      </w:r>
    </w:p>
    <w:p w14:paraId="262DF939" w14:textId="2052F9A8" w:rsidR="00B40B57" w:rsidRDefault="00B40B57" w:rsidP="00B40B57">
      <w:pPr>
        <w:pStyle w:val="Paragraph1"/>
      </w:pPr>
      <w:r>
        <w:t>Section 31 05 19</w:t>
      </w:r>
      <w:r w:rsidR="00251E15">
        <w:t xml:space="preserve"> - </w:t>
      </w:r>
      <w:proofErr w:type="spellStart"/>
      <w:r>
        <w:t>Geosynthetics</w:t>
      </w:r>
      <w:proofErr w:type="spellEnd"/>
      <w:r>
        <w:t xml:space="preserve"> for Earthwork</w:t>
      </w:r>
      <w:r w:rsidR="00C56AFA">
        <w:t>.</w:t>
      </w:r>
    </w:p>
    <w:p w14:paraId="4CBEB6B4" w14:textId="77777777" w:rsidR="00175EDF" w:rsidRDefault="00B40B57" w:rsidP="00B40B57">
      <w:pPr>
        <w:pStyle w:val="Paragraph1"/>
      </w:pPr>
      <w:r>
        <w:t xml:space="preserve"> </w:t>
      </w:r>
      <w:r w:rsidR="00175EDF">
        <w:t>(--1--)</w:t>
      </w:r>
    </w:p>
    <w:p w14:paraId="4B73FDAB" w14:textId="77777777" w:rsidR="0040647F" w:rsidRPr="00752B84" w:rsidRDefault="0040647F" w:rsidP="0040647F">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Edit Section “1.2” below to suit project requirements.</w:t>
      </w:r>
      <w:r w:rsidRPr="00752B84">
        <w:rPr>
          <w:rFonts w:ascii="Times New Roman" w:hAnsi="Times New Roman"/>
          <w:sz w:val="22"/>
        </w:rPr>
        <w:t xml:space="preserve">  </w:t>
      </w:r>
    </w:p>
    <w:p w14:paraId="3BD760A3" w14:textId="77777777" w:rsidR="00E25235" w:rsidRPr="000F1914" w:rsidRDefault="00E25235" w:rsidP="00460B3F">
      <w:pPr>
        <w:pStyle w:val="ArticleHeading"/>
      </w:pPr>
      <w:r w:rsidRPr="000F1914">
        <w:t>MEASUREMENT AND PAYMENT</w:t>
      </w:r>
    </w:p>
    <w:p w14:paraId="50A32D0C" w14:textId="77777777" w:rsidR="00E25235" w:rsidRPr="000F1914" w:rsidRDefault="00E25235" w:rsidP="00460B3F">
      <w:pPr>
        <w:pStyle w:val="Paragraph"/>
      </w:pPr>
      <w:r w:rsidRPr="000F1914">
        <w:t>G</w:t>
      </w:r>
      <w:r w:rsidR="00B40B57">
        <w:t>abions</w:t>
      </w:r>
      <w:r w:rsidRPr="000F1914">
        <w:t>:</w:t>
      </w:r>
    </w:p>
    <w:p w14:paraId="1F040B6A" w14:textId="77777777" w:rsidR="00E25235" w:rsidRPr="000F1914" w:rsidRDefault="00E25235" w:rsidP="00BA09F0">
      <w:pPr>
        <w:pStyle w:val="Paragraph1"/>
      </w:pPr>
      <w:r w:rsidRPr="000F1914">
        <w:t>Work Item Number and Title</w:t>
      </w:r>
    </w:p>
    <w:p w14:paraId="7936A41E" w14:textId="77777777" w:rsidR="00E25235" w:rsidRPr="000F1914" w:rsidRDefault="00E25235" w:rsidP="00E25235">
      <w:pPr>
        <w:rPr>
          <w:b/>
        </w:rPr>
      </w:pPr>
      <w:r w:rsidRPr="000F1914">
        <w:tab/>
      </w:r>
      <w:r w:rsidRPr="000F1914">
        <w:tab/>
      </w:r>
      <w:r w:rsidRPr="000F1914">
        <w:tab/>
      </w:r>
      <w:r w:rsidR="00B934BD">
        <w:tab/>
      </w:r>
      <w:r w:rsidRPr="0040647F">
        <w:rPr>
          <w:b/>
        </w:rPr>
        <w:t xml:space="preserve">31 </w:t>
      </w:r>
      <w:r w:rsidR="0040647F" w:rsidRPr="0040647F">
        <w:rPr>
          <w:b/>
        </w:rPr>
        <w:t>36</w:t>
      </w:r>
      <w:r w:rsidRPr="0040647F">
        <w:rPr>
          <w:b/>
        </w:rPr>
        <w:t xml:space="preserve"> 1</w:t>
      </w:r>
      <w:r w:rsidR="0040647F" w:rsidRPr="0040647F">
        <w:rPr>
          <w:b/>
        </w:rPr>
        <w:t>0</w:t>
      </w:r>
      <w:r w:rsidRPr="0040647F">
        <w:rPr>
          <w:b/>
        </w:rPr>
        <w:t>-A G</w:t>
      </w:r>
      <w:r w:rsidR="00B40B57" w:rsidRPr="0040647F">
        <w:rPr>
          <w:b/>
        </w:rPr>
        <w:t>abions</w:t>
      </w:r>
    </w:p>
    <w:p w14:paraId="4042FF18" w14:textId="77777777" w:rsidR="00533E4E" w:rsidRPr="00533E4E" w:rsidRDefault="00E25235" w:rsidP="00460B3F">
      <w:pPr>
        <w:pStyle w:val="Paragraph1"/>
      </w:pPr>
      <w:r w:rsidRPr="00533E4E">
        <w:t xml:space="preserve">This item shall include costs associated with </w:t>
      </w:r>
      <w:r w:rsidR="00533E4E" w:rsidRPr="00533E4E">
        <w:t xml:space="preserve">the Work including, but not limited to </w:t>
      </w:r>
      <w:r w:rsidR="00BA02B9">
        <w:t xml:space="preserve">the gabion (wire, rock, etc.), the geotextile filter wrap, the stone base and all other </w:t>
      </w:r>
      <w:r w:rsidR="00533E4E" w:rsidRPr="00533E4E">
        <w:t xml:space="preserve">labor, equipment, material, </w:t>
      </w:r>
      <w:r w:rsidRPr="00533E4E">
        <w:t xml:space="preserve">compaction, </w:t>
      </w:r>
      <w:r w:rsidR="00533E4E" w:rsidRPr="00533E4E">
        <w:t xml:space="preserve">and placement of the gabions. </w:t>
      </w:r>
    </w:p>
    <w:p w14:paraId="654120A5" w14:textId="77777777" w:rsidR="00E25235" w:rsidRPr="00533E4E" w:rsidRDefault="00E25235" w:rsidP="00460B3F">
      <w:pPr>
        <w:pStyle w:val="Paragraph1"/>
      </w:pPr>
      <w:r w:rsidRPr="00533E4E">
        <w:t xml:space="preserve">The payment shall be on a </w:t>
      </w:r>
      <w:r w:rsidR="00251E15">
        <w:t>l</w:t>
      </w:r>
      <w:r w:rsidR="00CF5ADE">
        <w:t>inear foot</w:t>
      </w:r>
      <w:r w:rsidR="00BA02B9">
        <w:t xml:space="preserve"> </w:t>
      </w:r>
      <w:r w:rsidRPr="00533E4E">
        <w:t>basis.</w:t>
      </w:r>
    </w:p>
    <w:p w14:paraId="0E8E4D7C" w14:textId="77777777" w:rsidR="0040647F" w:rsidRDefault="00E25235" w:rsidP="00460B3F">
      <w:pPr>
        <w:pStyle w:val="Paragraph1"/>
      </w:pPr>
      <w:r w:rsidRPr="00533E4E">
        <w:t>Areas included in this item are as shown on the Drawings.</w:t>
      </w:r>
    </w:p>
    <w:p w14:paraId="043F44F9" w14:textId="77777777" w:rsidR="0040647F" w:rsidRPr="000F1914" w:rsidRDefault="00216F91" w:rsidP="0040647F">
      <w:pPr>
        <w:pStyle w:val="Paragraph"/>
      </w:pPr>
      <w:r>
        <w:t>Revetment Mattresses</w:t>
      </w:r>
      <w:r w:rsidR="0040647F" w:rsidRPr="000F1914">
        <w:t>:</w:t>
      </w:r>
    </w:p>
    <w:p w14:paraId="0A45BD68" w14:textId="77777777" w:rsidR="0040647F" w:rsidRPr="000F1914" w:rsidRDefault="0040647F" w:rsidP="00BA09F0">
      <w:pPr>
        <w:pStyle w:val="Paragraph1"/>
      </w:pPr>
      <w:r w:rsidRPr="000F1914">
        <w:t>Work Item Number and Title</w:t>
      </w:r>
    </w:p>
    <w:p w14:paraId="307FF40E" w14:textId="77777777" w:rsidR="0040647F" w:rsidRPr="000F1914" w:rsidRDefault="0040647F" w:rsidP="0040647F">
      <w:pPr>
        <w:rPr>
          <w:b/>
        </w:rPr>
      </w:pPr>
      <w:r w:rsidRPr="000F1914">
        <w:tab/>
      </w:r>
      <w:r w:rsidRPr="000F1914">
        <w:tab/>
      </w:r>
      <w:r w:rsidRPr="000F1914">
        <w:tab/>
      </w:r>
      <w:r w:rsidR="00B934BD">
        <w:tab/>
      </w:r>
      <w:r w:rsidRPr="0040647F">
        <w:rPr>
          <w:b/>
        </w:rPr>
        <w:t>31 36 10-</w:t>
      </w:r>
      <w:r>
        <w:rPr>
          <w:b/>
        </w:rPr>
        <w:t>B</w:t>
      </w:r>
      <w:r w:rsidRPr="0040647F">
        <w:rPr>
          <w:b/>
        </w:rPr>
        <w:t xml:space="preserve"> </w:t>
      </w:r>
      <w:r>
        <w:rPr>
          <w:b/>
        </w:rPr>
        <w:t>Revetment Mattresses</w:t>
      </w:r>
    </w:p>
    <w:p w14:paraId="37C29C8C" w14:textId="77777777" w:rsidR="0040647F" w:rsidRPr="00533E4E" w:rsidRDefault="0040647F" w:rsidP="0040647F">
      <w:pPr>
        <w:pStyle w:val="Paragraph1"/>
      </w:pPr>
      <w:r w:rsidRPr="00533E4E">
        <w:lastRenderedPageBreak/>
        <w:t>This item shall include costs associated with the Work including, but not limited to</w:t>
      </w:r>
      <w:r w:rsidR="00BA02B9">
        <w:t xml:space="preserve"> the reno mattress (wire, rocks, etc.), the </w:t>
      </w:r>
      <w:proofErr w:type="spellStart"/>
      <w:r w:rsidR="00BA02B9">
        <w:t>grotextile</w:t>
      </w:r>
      <w:proofErr w:type="spellEnd"/>
      <w:r w:rsidR="00BA02B9">
        <w:t xml:space="preserve"> filter wrap, the stone base, and all other</w:t>
      </w:r>
      <w:r w:rsidRPr="00533E4E">
        <w:t xml:space="preserve"> labor, equipment, material, compaction, and placement of the </w:t>
      </w:r>
      <w:r>
        <w:t>revetment mattresses</w:t>
      </w:r>
      <w:r w:rsidRPr="00533E4E">
        <w:t xml:space="preserve">. </w:t>
      </w:r>
    </w:p>
    <w:p w14:paraId="3FFC6A12" w14:textId="77777777" w:rsidR="0040647F" w:rsidRPr="00533E4E" w:rsidRDefault="0040647F" w:rsidP="0040647F">
      <w:pPr>
        <w:pStyle w:val="Paragraph1"/>
      </w:pPr>
      <w:r w:rsidRPr="00533E4E">
        <w:t xml:space="preserve">The payment shall be on a </w:t>
      </w:r>
      <w:r w:rsidR="00CF5ADE">
        <w:t>linear foot</w:t>
      </w:r>
      <w:r w:rsidRPr="00533E4E">
        <w:t xml:space="preserve"> basis.</w:t>
      </w:r>
    </w:p>
    <w:p w14:paraId="517E0BC1" w14:textId="77777777" w:rsidR="00E25235" w:rsidRPr="00533E4E" w:rsidRDefault="0040647F" w:rsidP="0040647F">
      <w:pPr>
        <w:pStyle w:val="Paragraph1"/>
      </w:pPr>
      <w:r w:rsidRPr="00533E4E">
        <w:t xml:space="preserve">Areas included in this item are as shown on the Drawings.  </w:t>
      </w:r>
      <w:r w:rsidR="00E25235" w:rsidRPr="00533E4E">
        <w:t xml:space="preserve">  </w:t>
      </w:r>
    </w:p>
    <w:p w14:paraId="6B95D56F" w14:textId="77777777" w:rsidR="00E25235" w:rsidRPr="00533E4E" w:rsidRDefault="00E25235" w:rsidP="00460B3F">
      <w:pPr>
        <w:pStyle w:val="ArticleHeading"/>
      </w:pPr>
      <w:r w:rsidRPr="00533E4E">
        <w:t>REFERENCES</w:t>
      </w:r>
    </w:p>
    <w:p w14:paraId="6E29F9DC" w14:textId="77777777" w:rsidR="00E25235" w:rsidRPr="00AE05E3" w:rsidRDefault="00E25235" w:rsidP="00460B3F">
      <w:pPr>
        <w:pStyle w:val="Paragraph"/>
        <w:rPr>
          <w:snapToGrid w:val="0"/>
        </w:rPr>
      </w:pPr>
      <w:r w:rsidRPr="004B6066">
        <w:rPr>
          <w:snapToGrid w:val="0"/>
        </w:rPr>
        <w:t>S</w:t>
      </w:r>
      <w:r w:rsidRPr="00AE05E3">
        <w:rPr>
          <w:snapToGrid w:val="0"/>
        </w:rPr>
        <w:t>tandards referenced in this Section are listed below:</w:t>
      </w:r>
    </w:p>
    <w:p w14:paraId="5B63548C" w14:textId="77777777" w:rsidR="00E25235" w:rsidRPr="00AE05E3" w:rsidRDefault="00E25235" w:rsidP="00460B3F">
      <w:pPr>
        <w:pStyle w:val="Paragraph1"/>
      </w:pPr>
      <w:r w:rsidRPr="00AE05E3">
        <w:t>American Society for Testing and Materials, (ASTM).</w:t>
      </w:r>
    </w:p>
    <w:p w14:paraId="0CAF60CB" w14:textId="77777777" w:rsidR="004712A5" w:rsidRDefault="004712A5" w:rsidP="00EA4711">
      <w:pPr>
        <w:pStyle w:val="Subparagrapha"/>
      </w:pPr>
      <w:r>
        <w:t>ASTM A370 – Standard Test Methods and Definitions for Mechanical Testing of Steel Products</w:t>
      </w:r>
    </w:p>
    <w:p w14:paraId="3F210EBB" w14:textId="77777777" w:rsidR="00AE05E3" w:rsidRDefault="00AE05E3" w:rsidP="00EA4711">
      <w:pPr>
        <w:pStyle w:val="Subparagrapha"/>
      </w:pPr>
      <w:r>
        <w:t xml:space="preserve">ASTM A641 </w:t>
      </w:r>
      <w:r w:rsidR="004712A5">
        <w:t>–</w:t>
      </w:r>
      <w:r>
        <w:t xml:space="preserve"> </w:t>
      </w:r>
      <w:r w:rsidR="004712A5">
        <w:t>Standard Specification for Zinc-Coated (Galvanized) Carbon Steel Wire</w:t>
      </w:r>
    </w:p>
    <w:p w14:paraId="723F049B" w14:textId="77777777" w:rsidR="00E25235" w:rsidRDefault="00E25235" w:rsidP="00EA4711">
      <w:pPr>
        <w:pStyle w:val="Subparagrapha"/>
      </w:pPr>
      <w:r w:rsidRPr="00AE05E3">
        <w:t xml:space="preserve">ASTM </w:t>
      </w:r>
      <w:r w:rsidR="002D096A" w:rsidRPr="00AE05E3">
        <w:t>A9</w:t>
      </w:r>
      <w:r w:rsidR="002D096A">
        <w:t>75</w:t>
      </w:r>
      <w:r w:rsidR="00AE05E3">
        <w:t xml:space="preserve"> </w:t>
      </w:r>
      <w:r w:rsidR="002D096A">
        <w:t>- Standard Specification for Double- Twisted Hexagonal Mesh G</w:t>
      </w:r>
      <w:r w:rsidR="002D096A">
        <w:t xml:space="preserve">abions and </w:t>
      </w:r>
      <w:proofErr w:type="spellStart"/>
      <w:r w:rsidR="002D096A">
        <w:t>Revet</w:t>
      </w:r>
      <w:proofErr w:type="spellEnd"/>
      <w:r w:rsidR="002D096A">
        <w:t xml:space="preserve"> Mattresses (Metallic-Coated Steel Wire or Metallic-Coated Steel Wire with PVC Coating)</w:t>
      </w:r>
    </w:p>
    <w:p w14:paraId="76A0A4FE" w14:textId="77777777" w:rsidR="00AE05E3" w:rsidRPr="000F1914" w:rsidRDefault="00AE05E3" w:rsidP="00AE05E3">
      <w:pPr>
        <w:pStyle w:val="Subparagrapha"/>
        <w:numPr>
          <w:ilvl w:val="0"/>
          <w:numId w:val="0"/>
        </w:numPr>
        <w:ind w:left="1872"/>
      </w:pPr>
    </w:p>
    <w:p w14:paraId="0BE699B1" w14:textId="77777777" w:rsidR="00E25235" w:rsidRPr="00460B3F" w:rsidRDefault="00E25235" w:rsidP="00460B3F">
      <w:pPr>
        <w:pStyle w:val="ArticleHeading"/>
      </w:pPr>
      <w:r w:rsidRPr="00460B3F">
        <w:t>QUALITY ASSURANCE</w:t>
      </w:r>
    </w:p>
    <w:p w14:paraId="28A2C0B1" w14:textId="77777777" w:rsidR="00E25235" w:rsidRPr="000F1914" w:rsidRDefault="00E25235" w:rsidP="00460B3F">
      <w:pPr>
        <w:pStyle w:val="Paragraph"/>
      </w:pPr>
      <w:r w:rsidRPr="000F1914">
        <w:t>Manufacturer's Qualifications:</w:t>
      </w:r>
    </w:p>
    <w:p w14:paraId="06C71248" w14:textId="77777777" w:rsidR="00E25235" w:rsidRPr="000F1914" w:rsidRDefault="008B338E" w:rsidP="00E25235">
      <w:pPr>
        <w:pStyle w:val="Paragraph1"/>
      </w:pPr>
      <w:r>
        <w:t>Gabions</w:t>
      </w:r>
      <w:r w:rsidR="00E25235" w:rsidRPr="000F1914">
        <w:t xml:space="preserve"> manufacturer shall be a specialist in the manufacture of </w:t>
      </w:r>
      <w:r>
        <w:t>gabions</w:t>
      </w:r>
      <w:r w:rsidR="00E25235" w:rsidRPr="000F1914">
        <w:t xml:space="preserve">, and have produced and successfully installed </w:t>
      </w:r>
      <w:r>
        <w:t>gabions</w:t>
      </w:r>
      <w:r w:rsidR="00EA4711">
        <w:t xml:space="preserve"> on five projects</w:t>
      </w:r>
      <w:r w:rsidR="00E25235" w:rsidRPr="000F1914">
        <w:t>.</w:t>
      </w:r>
    </w:p>
    <w:p w14:paraId="1E150EAD" w14:textId="77777777" w:rsidR="00E25235" w:rsidRPr="00460B3F" w:rsidRDefault="00E25235" w:rsidP="00460B3F">
      <w:pPr>
        <w:pStyle w:val="ArticleHeading"/>
      </w:pPr>
      <w:r w:rsidRPr="00460B3F">
        <w:t>SUBMITTALS</w:t>
      </w:r>
    </w:p>
    <w:p w14:paraId="28E0D75E" w14:textId="57D1B670" w:rsidR="00E25235" w:rsidRPr="000F1914" w:rsidRDefault="00E25235" w:rsidP="00460B3F">
      <w:pPr>
        <w:pStyle w:val="Paragraph"/>
      </w:pPr>
      <w:r w:rsidRPr="000F1914">
        <w:t>Action Submittals: Submit the following:</w:t>
      </w:r>
    </w:p>
    <w:p w14:paraId="54B306CA" w14:textId="0774A0AA" w:rsidR="00E25235" w:rsidRPr="00460B3F" w:rsidRDefault="00E25235" w:rsidP="00460B3F">
      <w:pPr>
        <w:pStyle w:val="Paragraph1"/>
      </w:pPr>
      <w:r w:rsidRPr="00460B3F">
        <w:t>Product Data:</w:t>
      </w:r>
    </w:p>
    <w:p w14:paraId="731864D2" w14:textId="43DB8341" w:rsidR="00E25235" w:rsidRDefault="00E25235" w:rsidP="00460B3F">
      <w:pPr>
        <w:pStyle w:val="Subparagrapha"/>
      </w:pPr>
      <w:r w:rsidRPr="000F1914">
        <w:t xml:space="preserve">Submit manufacturer's </w:t>
      </w:r>
      <w:r w:rsidR="008B338E">
        <w:t xml:space="preserve">product </w:t>
      </w:r>
      <w:r w:rsidRPr="000F1914">
        <w:t xml:space="preserve">data, </w:t>
      </w:r>
      <w:r>
        <w:t>S</w:t>
      </w:r>
      <w:r w:rsidRPr="000F1914">
        <w:t>pecifications, installation instructions</w:t>
      </w:r>
      <w:r w:rsidR="008B338E">
        <w:t>, and maintenance instructions.</w:t>
      </w:r>
    </w:p>
    <w:p w14:paraId="09E0CCA5" w14:textId="73B29871" w:rsidR="00D104FF" w:rsidRDefault="00D104FF" w:rsidP="00460B3F">
      <w:pPr>
        <w:pStyle w:val="Subparagrapha"/>
      </w:pPr>
      <w:r>
        <w:t>Submit gradation test of stone fill for Gabions and Revetment Mattresses</w:t>
      </w:r>
      <w:r w:rsidR="001E4D43">
        <w:t>.</w:t>
      </w:r>
    </w:p>
    <w:p w14:paraId="10178F44" w14:textId="77777777" w:rsidR="00E25235" w:rsidRPr="000F1914" w:rsidRDefault="00E25235" w:rsidP="00460B3F">
      <w:pPr>
        <w:pStyle w:val="ArticleHeading"/>
      </w:pPr>
      <w:r w:rsidRPr="000F1914">
        <w:t>PRODUCT DELIVERY, STORAGE AND HANDLING</w:t>
      </w:r>
    </w:p>
    <w:p w14:paraId="72DFD574" w14:textId="77777777" w:rsidR="002A47C1" w:rsidRDefault="002A47C1" w:rsidP="002A47C1">
      <w:pPr>
        <w:pStyle w:val="Paragraph"/>
      </w:pPr>
      <w:r>
        <w:t>Material delivery, storage and handling must conform to requirements in Contract Documents. Refer to Section 01 65 00 Product Delivery Requirements and Section 01 66 00 Product Storage and Handling Requirements.</w:t>
      </w:r>
    </w:p>
    <w:p w14:paraId="100CB45C" w14:textId="77777777" w:rsidR="00CC3FE3" w:rsidRPr="00CC3FE3" w:rsidRDefault="00CC3FE3" w:rsidP="00CC3FE3">
      <w:pPr>
        <w:pStyle w:val="CommentBox"/>
        <w:rPr>
          <w:rFonts w:ascii="Times New Roman" w:hAnsi="Times New Roman"/>
          <w:sz w:val="22"/>
        </w:rPr>
      </w:pPr>
      <w:r>
        <w:rPr>
          <w:rFonts w:ascii="Times New Roman" w:hAnsi="Times New Roman"/>
          <w:sz w:val="22"/>
        </w:rPr>
        <w:t xml:space="preserve">NTS: </w:t>
      </w:r>
      <w:r w:rsidR="00791546">
        <w:rPr>
          <w:rFonts w:ascii="Times New Roman" w:hAnsi="Times New Roman"/>
          <w:sz w:val="22"/>
        </w:rPr>
        <w:t>Gabions can be utilized for bank stabilization and erosion control.</w:t>
      </w:r>
      <w:r w:rsidR="00EA4711">
        <w:rPr>
          <w:rFonts w:ascii="Times New Roman" w:hAnsi="Times New Roman"/>
          <w:sz w:val="22"/>
        </w:rPr>
        <w:t xml:space="preserve"> </w:t>
      </w:r>
      <w:r w:rsidR="00791546">
        <w:rPr>
          <w:rFonts w:ascii="Times New Roman" w:hAnsi="Times New Roman"/>
          <w:sz w:val="22"/>
        </w:rPr>
        <w:t>Add or d</w:t>
      </w:r>
      <w:r>
        <w:rPr>
          <w:rFonts w:ascii="Times New Roman" w:hAnsi="Times New Roman"/>
          <w:sz w:val="22"/>
        </w:rPr>
        <w:t xml:space="preserve">elete any products </w:t>
      </w:r>
      <w:r w:rsidR="00791546">
        <w:rPr>
          <w:rFonts w:ascii="Times New Roman" w:hAnsi="Times New Roman"/>
          <w:sz w:val="22"/>
        </w:rPr>
        <w:t>listed below to suit project requirements.</w:t>
      </w:r>
    </w:p>
    <w:p w14:paraId="526FF294" w14:textId="77777777" w:rsidR="001E72A0" w:rsidRDefault="002E3732" w:rsidP="00791546">
      <w:pPr>
        <w:pStyle w:val="PartDesignation"/>
      </w:pPr>
      <w:r w:rsidRPr="000F1914">
        <w:t>PRODUCTS</w:t>
      </w:r>
    </w:p>
    <w:p w14:paraId="2BBA0AB5" w14:textId="77777777" w:rsidR="00811E9C" w:rsidRPr="00811E9C" w:rsidRDefault="00811E9C" w:rsidP="00811E9C">
      <w:pPr>
        <w:pStyle w:val="CommentBox"/>
        <w:rPr>
          <w:rFonts w:ascii="Times New Roman" w:hAnsi="Times New Roman"/>
          <w:sz w:val="22"/>
        </w:rPr>
      </w:pPr>
      <w:r>
        <w:rPr>
          <w:rFonts w:ascii="Times New Roman" w:hAnsi="Times New Roman"/>
          <w:sz w:val="22"/>
        </w:rPr>
        <w:t>NTS: Gabions and revetment mattresses can be vegetative, if project requires vegetative gabions and revetment mattresses add the requirements below.</w:t>
      </w:r>
    </w:p>
    <w:p w14:paraId="1B398DA9" w14:textId="77777777" w:rsidR="00A574BD" w:rsidRDefault="00A574BD" w:rsidP="00213D20">
      <w:pPr>
        <w:pStyle w:val="ArticleHeading"/>
      </w:pPr>
      <w:r>
        <w:lastRenderedPageBreak/>
        <w:t>GENERAL</w:t>
      </w:r>
    </w:p>
    <w:p w14:paraId="09FC3FF3" w14:textId="77777777" w:rsidR="00A574BD" w:rsidRDefault="00A574BD" w:rsidP="00A574BD">
      <w:pPr>
        <w:pStyle w:val="Paragraph"/>
      </w:pPr>
      <w:r>
        <w:t>Gabions shall be fabricated to be a single unit, including the base lids and sides.</w:t>
      </w:r>
    </w:p>
    <w:p w14:paraId="2D2DFF8E" w14:textId="77777777" w:rsidR="000340A1" w:rsidRDefault="000340A1" w:rsidP="00A574BD">
      <w:pPr>
        <w:pStyle w:val="Paragraph"/>
      </w:pPr>
      <w:r>
        <w:t xml:space="preserve">Mattresses shall be manufactured with all components mechanically connected at the facility with exception of the mattress lid. </w:t>
      </w:r>
    </w:p>
    <w:p w14:paraId="58B1BFDA" w14:textId="77777777" w:rsidR="00AE05E3" w:rsidRDefault="00AE05E3" w:rsidP="00A574BD">
      <w:pPr>
        <w:pStyle w:val="Paragraph"/>
      </w:pPr>
      <w:r>
        <w:t>Steel mesh properties shall be in accordance with ASTM A975.</w:t>
      </w:r>
    </w:p>
    <w:p w14:paraId="361A0329" w14:textId="77777777" w:rsidR="000340A1" w:rsidRDefault="000340A1" w:rsidP="000340A1">
      <w:pPr>
        <w:pStyle w:val="Paragraph"/>
      </w:pPr>
      <w:r>
        <w:t xml:space="preserve">Geosynthetic Fabric </w:t>
      </w:r>
    </w:p>
    <w:p w14:paraId="1EF80421" w14:textId="77777777" w:rsidR="00CF5ADE" w:rsidRPr="000F1914" w:rsidRDefault="000340A1" w:rsidP="00C56AFA">
      <w:pPr>
        <w:pStyle w:val="Paragraph1"/>
      </w:pPr>
      <w:r>
        <w:t xml:space="preserve">Use Non-woven geotextile </w:t>
      </w:r>
      <w:proofErr w:type="gramStart"/>
      <w:r>
        <w:t>fabric refer</w:t>
      </w:r>
      <w:proofErr w:type="gramEnd"/>
      <w:r>
        <w:t xml:space="preserve"> to Section 31 05 19 – Geosynthetics for Earthwork for material requirements. </w:t>
      </w:r>
    </w:p>
    <w:p w14:paraId="2BC31D5D" w14:textId="77777777" w:rsidR="00213D20" w:rsidRDefault="00072916" w:rsidP="00213D20">
      <w:pPr>
        <w:pStyle w:val="ArticleHeading"/>
      </w:pPr>
      <w:r>
        <w:t>GABION BOX</w:t>
      </w:r>
    </w:p>
    <w:p w14:paraId="774A352D" w14:textId="77777777" w:rsidR="0078195F" w:rsidRPr="0078195F" w:rsidRDefault="0078195F" w:rsidP="0078195F">
      <w:pPr>
        <w:pStyle w:val="CommentBox"/>
        <w:rPr>
          <w:rFonts w:ascii="Times New Roman" w:hAnsi="Times New Roman"/>
          <w:sz w:val="22"/>
        </w:rPr>
      </w:pPr>
      <w:r>
        <w:rPr>
          <w:rFonts w:ascii="Times New Roman" w:hAnsi="Times New Roman"/>
          <w:sz w:val="22"/>
        </w:rPr>
        <w:t xml:space="preserve">NTS: Insert at (--1--), (--2--) and (--3--) the project specific dimension requirements. </w:t>
      </w:r>
    </w:p>
    <w:p w14:paraId="74E6E89E" w14:textId="77777777" w:rsidR="00072916" w:rsidRPr="009F0CCE" w:rsidRDefault="00072916" w:rsidP="00072916">
      <w:pPr>
        <w:pStyle w:val="Paragraph"/>
      </w:pPr>
      <w:r w:rsidRPr="009F0CCE">
        <w:t xml:space="preserve">Gabion Box: </w:t>
      </w:r>
    </w:p>
    <w:p w14:paraId="5976FD8B" w14:textId="77777777" w:rsidR="005837BA" w:rsidRDefault="00072916" w:rsidP="00072916">
      <w:pPr>
        <w:pStyle w:val="Paragraph1"/>
      </w:pPr>
      <w:r>
        <w:t xml:space="preserve">Provide (--1--) Width by (--2--) Length by (--3--) Height </w:t>
      </w:r>
      <w:r w:rsidRPr="009F0CCE">
        <w:t>Gabion</w:t>
      </w:r>
      <w:r>
        <w:t xml:space="preserve"> Boxes</w:t>
      </w:r>
      <w:r w:rsidRPr="009F0CCE">
        <w:t xml:space="preserve">, </w:t>
      </w:r>
      <w:r>
        <w:t>as M</w:t>
      </w:r>
      <w:r w:rsidRPr="009F0CCE">
        <w:t>anufactured</w:t>
      </w:r>
      <w:r w:rsidR="005837BA">
        <w:t xml:space="preserve"> by:</w:t>
      </w:r>
    </w:p>
    <w:p w14:paraId="44E998FC" w14:textId="77777777" w:rsidR="00072916" w:rsidRDefault="00072916" w:rsidP="005837BA">
      <w:pPr>
        <w:pStyle w:val="Subparagrapha"/>
      </w:pPr>
      <w:proofErr w:type="spellStart"/>
      <w:r w:rsidRPr="009F0CCE">
        <w:t>Maccaferri</w:t>
      </w:r>
      <w:proofErr w:type="spellEnd"/>
      <w:r w:rsidRPr="009F0CCE">
        <w:t xml:space="preserve"> </w:t>
      </w:r>
      <w:proofErr w:type="spellStart"/>
      <w:r w:rsidRPr="009F0CCE">
        <w:t>Inc</w:t>
      </w:r>
      <w:proofErr w:type="spellEnd"/>
    </w:p>
    <w:p w14:paraId="509ECD11" w14:textId="77777777" w:rsidR="004E0D4B" w:rsidRPr="009F0CCE" w:rsidRDefault="004E0D4B" w:rsidP="005837BA">
      <w:pPr>
        <w:pStyle w:val="Subparagrapha"/>
      </w:pPr>
      <w:r>
        <w:t>Terra Aqua Inc.</w:t>
      </w:r>
    </w:p>
    <w:p w14:paraId="772DF6FD" w14:textId="77777777" w:rsidR="00072916" w:rsidRDefault="00072916" w:rsidP="005837BA">
      <w:pPr>
        <w:pStyle w:val="Subparagrapha"/>
      </w:pPr>
      <w:r w:rsidRPr="009F0CCE">
        <w:t>Or Equal</w:t>
      </w:r>
    </w:p>
    <w:p w14:paraId="396944BE" w14:textId="7A4E44A0" w:rsidR="0075064E" w:rsidRPr="0075064E" w:rsidRDefault="0075064E" w:rsidP="0075064E">
      <w:pPr>
        <w:pStyle w:val="CommentBox"/>
        <w:rPr>
          <w:rFonts w:ascii="Times New Roman" w:hAnsi="Times New Roman"/>
          <w:sz w:val="22"/>
        </w:rPr>
      </w:pPr>
      <w:r>
        <w:rPr>
          <w:rFonts w:ascii="Times New Roman" w:hAnsi="Times New Roman"/>
          <w:sz w:val="22"/>
        </w:rPr>
        <w:t xml:space="preserve">NTS: Edit stone fill requirements based on project specific </w:t>
      </w:r>
      <w:r w:rsidR="001823E4">
        <w:rPr>
          <w:rFonts w:ascii="Times New Roman" w:hAnsi="Times New Roman"/>
          <w:sz w:val="22"/>
        </w:rPr>
        <w:t xml:space="preserve">gabion box </w:t>
      </w:r>
      <w:r>
        <w:rPr>
          <w:rFonts w:ascii="Times New Roman" w:hAnsi="Times New Roman"/>
          <w:sz w:val="22"/>
        </w:rPr>
        <w:t>dimensions</w:t>
      </w:r>
      <w:r w:rsidR="001823E4">
        <w:rPr>
          <w:rFonts w:ascii="Times New Roman" w:hAnsi="Times New Roman"/>
          <w:sz w:val="22"/>
        </w:rPr>
        <w:t xml:space="preserve"> and locally available material</w:t>
      </w:r>
      <w:r>
        <w:rPr>
          <w:rFonts w:ascii="Times New Roman" w:hAnsi="Times New Roman"/>
          <w:sz w:val="22"/>
        </w:rPr>
        <w:t>.</w:t>
      </w:r>
      <w:r w:rsidR="00C56AFA">
        <w:rPr>
          <w:rFonts w:ascii="Times New Roman" w:hAnsi="Times New Roman"/>
          <w:sz w:val="22"/>
        </w:rPr>
        <w:t xml:space="preserve"> </w:t>
      </w:r>
      <w:r w:rsidR="001823E4">
        <w:rPr>
          <w:rFonts w:ascii="Times New Roman" w:hAnsi="Times New Roman"/>
          <w:sz w:val="22"/>
        </w:rPr>
        <w:t xml:space="preserve">Manufacturer recommends rocks sizes between 4-8 inches. Based on locally produced materials the INDOT Uniform A rip rap aligns closest to the manufacturer recommended sizes. Edit based on project specific requirements. </w:t>
      </w:r>
      <w:r w:rsidR="00C56AFA">
        <w:rPr>
          <w:rFonts w:ascii="Times New Roman" w:hAnsi="Times New Roman"/>
          <w:sz w:val="22"/>
        </w:rPr>
        <w:t xml:space="preserve"> </w:t>
      </w:r>
    </w:p>
    <w:p w14:paraId="167EF82E" w14:textId="27ABA8A2" w:rsidR="00213D20" w:rsidRDefault="000C18F9" w:rsidP="00213D20">
      <w:pPr>
        <w:pStyle w:val="Paragraph"/>
      </w:pPr>
      <w:r>
        <w:t>Fill</w:t>
      </w:r>
      <w:r w:rsidR="001823E4">
        <w:t xml:space="preserve"> Material</w:t>
      </w:r>
      <w:r w:rsidR="00213D20" w:rsidRPr="000F1914">
        <w:tab/>
      </w:r>
    </w:p>
    <w:p w14:paraId="2003B74F" w14:textId="77777777" w:rsidR="00072916" w:rsidRDefault="00EA4711" w:rsidP="002E3732">
      <w:pPr>
        <w:pStyle w:val="Paragraph1"/>
      </w:pPr>
      <w:r w:rsidRPr="000C18F9">
        <w:t>Gabion b</w:t>
      </w:r>
      <w:r w:rsidR="000340A1">
        <w:t>ox</w:t>
      </w:r>
      <w:r w:rsidRPr="000C18F9">
        <w:t xml:space="preserve"> shall be filled with clean, hard, dense, durable stone</w:t>
      </w:r>
      <w:r w:rsidR="000C18F9" w:rsidRPr="000C18F9">
        <w:t>, rounded and angular shape</w:t>
      </w:r>
      <w:r w:rsidR="00072916">
        <w:t xml:space="preserve"> that shall not disintegrate on exposure to water of weathering during the life of the structure. </w:t>
      </w:r>
      <w:r w:rsidR="000C18F9" w:rsidRPr="000C18F9">
        <w:t xml:space="preserve"> </w:t>
      </w:r>
    </w:p>
    <w:p w14:paraId="499C06D3" w14:textId="76ADCD6F" w:rsidR="00072916" w:rsidRDefault="00072916" w:rsidP="002E3732">
      <w:pPr>
        <w:pStyle w:val="Paragraph1"/>
      </w:pPr>
    </w:p>
    <w:p w14:paraId="01BE9E2E" w14:textId="491C85B1" w:rsidR="00213D20" w:rsidRDefault="00072916" w:rsidP="002E3732">
      <w:pPr>
        <w:pStyle w:val="Paragraph1"/>
      </w:pPr>
      <w:r>
        <w:t xml:space="preserve">Provide </w:t>
      </w:r>
      <w:r w:rsidR="00B40582">
        <w:t>INDOT Uniform A rip rap in accordance with INDOT Section 904.04(d)</w:t>
      </w:r>
      <w:r w:rsidR="001823E4">
        <w:t>,</w:t>
      </w:r>
      <w:r w:rsidR="00B40582">
        <w:t xml:space="preserve"> </w:t>
      </w:r>
      <w:r>
        <w:t xml:space="preserve"> with </w:t>
      </w:r>
      <w:r w:rsidR="00B40582">
        <w:t xml:space="preserve">the following </w:t>
      </w:r>
      <w:proofErr w:type="spellStart"/>
      <w:r w:rsidR="00B40582">
        <w:t>gradation</w:t>
      </w:r>
      <w:proofErr w:type="spellEnd"/>
      <w:r w:rsidR="00B40582">
        <w:t xml:space="preserve"> requirements: </w:t>
      </w:r>
    </w:p>
    <w:tbl>
      <w:tblPr>
        <w:tblStyle w:val="TableGrid"/>
        <w:tblW w:w="0" w:type="auto"/>
        <w:tblInd w:w="1440" w:type="dxa"/>
        <w:tblLook w:val="04A0" w:firstRow="1" w:lastRow="0" w:firstColumn="1" w:lastColumn="0" w:noHBand="0" w:noVBand="1"/>
      </w:tblPr>
      <w:tblGrid>
        <w:gridCol w:w="1597"/>
        <w:gridCol w:w="1569"/>
      </w:tblGrid>
      <w:tr w:rsidR="001823E4" w14:paraId="52EA61F1" w14:textId="77777777" w:rsidTr="008A51A1">
        <w:trPr>
          <w:trHeight w:val="310"/>
        </w:trPr>
        <w:tc>
          <w:tcPr>
            <w:tcW w:w="3166" w:type="dxa"/>
            <w:gridSpan w:val="2"/>
          </w:tcPr>
          <w:p w14:paraId="08C6EFCE" w14:textId="77777777" w:rsidR="001823E4" w:rsidRDefault="001823E4" w:rsidP="00B40582">
            <w:pPr>
              <w:pStyle w:val="Paragraph1"/>
              <w:numPr>
                <w:ilvl w:val="0"/>
                <w:numId w:val="0"/>
              </w:numPr>
            </w:pPr>
            <w:proofErr w:type="spellStart"/>
            <w:r>
              <w:t>Gradation</w:t>
            </w:r>
            <w:proofErr w:type="spellEnd"/>
            <w:r>
              <w:t xml:space="preserve"> Requirements (Percent Smaller)</w:t>
            </w:r>
          </w:p>
        </w:tc>
      </w:tr>
      <w:tr w:rsidR="00B40582" w14:paraId="7114B848" w14:textId="77777777" w:rsidTr="00AC57B2">
        <w:trPr>
          <w:trHeight w:val="310"/>
        </w:trPr>
        <w:tc>
          <w:tcPr>
            <w:tcW w:w="1597" w:type="dxa"/>
          </w:tcPr>
          <w:p w14:paraId="04BC3C8D" w14:textId="77777777" w:rsidR="00B40582" w:rsidRDefault="00B40582" w:rsidP="00B40582">
            <w:pPr>
              <w:pStyle w:val="Paragraph1"/>
              <w:numPr>
                <w:ilvl w:val="0"/>
                <w:numId w:val="0"/>
              </w:numPr>
            </w:pPr>
            <w:r>
              <w:t>Size, in</w:t>
            </w:r>
          </w:p>
        </w:tc>
        <w:tc>
          <w:tcPr>
            <w:tcW w:w="1569" w:type="dxa"/>
          </w:tcPr>
          <w:p w14:paraId="446BA7E4" w14:textId="77777777" w:rsidR="00B40582" w:rsidRDefault="00B40582" w:rsidP="00B40582">
            <w:pPr>
              <w:pStyle w:val="Paragraph1"/>
              <w:numPr>
                <w:ilvl w:val="0"/>
                <w:numId w:val="0"/>
              </w:numPr>
            </w:pPr>
            <w:r>
              <w:t>Uniform A</w:t>
            </w:r>
          </w:p>
        </w:tc>
      </w:tr>
      <w:tr w:rsidR="00B40582" w14:paraId="7E0E2920" w14:textId="77777777" w:rsidTr="00AC57B2">
        <w:trPr>
          <w:trHeight w:val="292"/>
        </w:trPr>
        <w:tc>
          <w:tcPr>
            <w:tcW w:w="1597" w:type="dxa"/>
          </w:tcPr>
          <w:p w14:paraId="42EE95EC" w14:textId="77777777" w:rsidR="00B40582" w:rsidRDefault="00B40582" w:rsidP="00B40582">
            <w:pPr>
              <w:pStyle w:val="Paragraph1"/>
              <w:numPr>
                <w:ilvl w:val="0"/>
                <w:numId w:val="0"/>
              </w:numPr>
            </w:pPr>
            <w:r>
              <w:t>8</w:t>
            </w:r>
          </w:p>
        </w:tc>
        <w:tc>
          <w:tcPr>
            <w:tcW w:w="1569" w:type="dxa"/>
          </w:tcPr>
          <w:p w14:paraId="55FA4AA3" w14:textId="77777777" w:rsidR="00B40582" w:rsidRDefault="00B40582" w:rsidP="00B40582">
            <w:pPr>
              <w:pStyle w:val="Paragraph1"/>
              <w:numPr>
                <w:ilvl w:val="0"/>
                <w:numId w:val="0"/>
              </w:numPr>
            </w:pPr>
            <w:r>
              <w:t>100</w:t>
            </w:r>
          </w:p>
        </w:tc>
      </w:tr>
      <w:tr w:rsidR="00B40582" w14:paraId="5E6028F2" w14:textId="77777777" w:rsidTr="00AC57B2">
        <w:trPr>
          <w:trHeight w:val="310"/>
        </w:trPr>
        <w:tc>
          <w:tcPr>
            <w:tcW w:w="1597" w:type="dxa"/>
          </w:tcPr>
          <w:p w14:paraId="004CAFA2" w14:textId="77777777" w:rsidR="00B40582" w:rsidRDefault="00B40582" w:rsidP="00B40582">
            <w:pPr>
              <w:pStyle w:val="Paragraph1"/>
              <w:numPr>
                <w:ilvl w:val="0"/>
                <w:numId w:val="0"/>
              </w:numPr>
            </w:pPr>
            <w:r>
              <w:t>6</w:t>
            </w:r>
          </w:p>
        </w:tc>
        <w:tc>
          <w:tcPr>
            <w:tcW w:w="1569" w:type="dxa"/>
          </w:tcPr>
          <w:p w14:paraId="18FA88D6" w14:textId="77777777" w:rsidR="00B40582" w:rsidRDefault="00B40582" w:rsidP="00B40582">
            <w:pPr>
              <w:pStyle w:val="Paragraph1"/>
              <w:numPr>
                <w:ilvl w:val="0"/>
                <w:numId w:val="0"/>
              </w:numPr>
            </w:pPr>
            <w:r>
              <w:t>35-80</w:t>
            </w:r>
          </w:p>
        </w:tc>
      </w:tr>
      <w:tr w:rsidR="00B40582" w14:paraId="13CA8AA4" w14:textId="77777777" w:rsidTr="00AC57B2">
        <w:trPr>
          <w:trHeight w:val="292"/>
        </w:trPr>
        <w:tc>
          <w:tcPr>
            <w:tcW w:w="1597" w:type="dxa"/>
          </w:tcPr>
          <w:p w14:paraId="2A0FC4C2" w14:textId="77777777" w:rsidR="00B40582" w:rsidRDefault="00B40582" w:rsidP="00B40582">
            <w:pPr>
              <w:pStyle w:val="Paragraph1"/>
              <w:numPr>
                <w:ilvl w:val="0"/>
                <w:numId w:val="0"/>
              </w:numPr>
            </w:pPr>
            <w:r>
              <w:t>3</w:t>
            </w:r>
          </w:p>
        </w:tc>
        <w:tc>
          <w:tcPr>
            <w:tcW w:w="1569" w:type="dxa"/>
          </w:tcPr>
          <w:p w14:paraId="39FC014C" w14:textId="77777777" w:rsidR="00B40582" w:rsidRDefault="00B40582" w:rsidP="00B40582">
            <w:pPr>
              <w:pStyle w:val="Paragraph1"/>
              <w:numPr>
                <w:ilvl w:val="0"/>
                <w:numId w:val="0"/>
              </w:numPr>
            </w:pPr>
          </w:p>
        </w:tc>
      </w:tr>
      <w:tr w:rsidR="00B40582" w14:paraId="7AAEFD0F" w14:textId="77777777" w:rsidTr="00AC57B2">
        <w:trPr>
          <w:trHeight w:val="292"/>
        </w:trPr>
        <w:tc>
          <w:tcPr>
            <w:tcW w:w="1597" w:type="dxa"/>
          </w:tcPr>
          <w:p w14:paraId="5C357ABC" w14:textId="77777777" w:rsidR="00B40582" w:rsidRDefault="00B40582" w:rsidP="00B40582">
            <w:pPr>
              <w:pStyle w:val="Paragraph1"/>
              <w:numPr>
                <w:ilvl w:val="0"/>
                <w:numId w:val="0"/>
              </w:numPr>
            </w:pPr>
            <w:r>
              <w:t>1</w:t>
            </w:r>
          </w:p>
        </w:tc>
        <w:tc>
          <w:tcPr>
            <w:tcW w:w="1569" w:type="dxa"/>
          </w:tcPr>
          <w:p w14:paraId="0AB2713E" w14:textId="77777777" w:rsidR="00B40582" w:rsidRDefault="00B40582" w:rsidP="00B40582">
            <w:pPr>
              <w:pStyle w:val="Paragraph1"/>
              <w:numPr>
                <w:ilvl w:val="0"/>
                <w:numId w:val="0"/>
              </w:numPr>
            </w:pPr>
            <w:r>
              <w:t>0-20</w:t>
            </w:r>
          </w:p>
        </w:tc>
      </w:tr>
    </w:tbl>
    <w:p w14:paraId="262F28BA" w14:textId="77777777" w:rsidR="00B40582" w:rsidRDefault="001823E4" w:rsidP="00B40582">
      <w:pPr>
        <w:pStyle w:val="Paragraph1"/>
        <w:numPr>
          <w:ilvl w:val="0"/>
          <w:numId w:val="0"/>
        </w:numPr>
        <w:ind w:left="1440"/>
      </w:pPr>
      <w:r>
        <w:t xml:space="preserve">Table Based on INDOT Standard Specification Section 904.40(f). </w:t>
      </w:r>
    </w:p>
    <w:p w14:paraId="7A3A4035" w14:textId="77777777" w:rsidR="00745620" w:rsidRPr="00CC3FE3" w:rsidRDefault="00745620" w:rsidP="00745620">
      <w:pPr>
        <w:pStyle w:val="CommentBox"/>
        <w:rPr>
          <w:rFonts w:ascii="Times New Roman" w:hAnsi="Times New Roman"/>
          <w:sz w:val="22"/>
        </w:rPr>
      </w:pPr>
      <w:r>
        <w:rPr>
          <w:rFonts w:ascii="Times New Roman" w:hAnsi="Times New Roman"/>
          <w:sz w:val="22"/>
        </w:rPr>
        <w:t xml:space="preserve">NTS: Insert at (--1--), (--2--) and (--3--) the project specific dimension requirements. </w:t>
      </w:r>
    </w:p>
    <w:p w14:paraId="27BE2CE3" w14:textId="77777777" w:rsidR="00072916" w:rsidRPr="00213D20" w:rsidRDefault="00072916" w:rsidP="00072916">
      <w:pPr>
        <w:pStyle w:val="ArticleHeading"/>
      </w:pPr>
      <w:r>
        <w:lastRenderedPageBreak/>
        <w:t xml:space="preserve">REVETMENT MATTRESS </w:t>
      </w:r>
    </w:p>
    <w:p w14:paraId="45CCCF37" w14:textId="77777777" w:rsidR="00072916" w:rsidRPr="009F0CCE" w:rsidRDefault="00072916" w:rsidP="00072916">
      <w:pPr>
        <w:pStyle w:val="Paragraph"/>
      </w:pPr>
      <w:r w:rsidRPr="009F0CCE">
        <w:t xml:space="preserve">Revetment Mattress: </w:t>
      </w:r>
    </w:p>
    <w:p w14:paraId="5D364726" w14:textId="77777777" w:rsidR="005837BA" w:rsidRDefault="00072916" w:rsidP="00072916">
      <w:pPr>
        <w:pStyle w:val="Paragraph1"/>
      </w:pPr>
      <w:r>
        <w:t xml:space="preserve">Provide (--1--) Width by (--2--) Length by (--3--) Height </w:t>
      </w:r>
      <w:r w:rsidR="005837BA">
        <w:t>Revetment</w:t>
      </w:r>
      <w:r w:rsidRPr="009F0CCE">
        <w:t xml:space="preserve"> Mattress, Manufactured by</w:t>
      </w:r>
      <w:r w:rsidR="005837BA">
        <w:t>:</w:t>
      </w:r>
    </w:p>
    <w:p w14:paraId="0654524D" w14:textId="77777777" w:rsidR="00072916" w:rsidRDefault="00072916" w:rsidP="005837BA">
      <w:pPr>
        <w:pStyle w:val="Subparagrapha"/>
      </w:pPr>
      <w:proofErr w:type="spellStart"/>
      <w:r w:rsidRPr="009F0CCE">
        <w:t>Maccaferri</w:t>
      </w:r>
      <w:proofErr w:type="spellEnd"/>
      <w:r w:rsidRPr="009F0CCE">
        <w:t xml:space="preserve"> </w:t>
      </w:r>
      <w:proofErr w:type="spellStart"/>
      <w:r w:rsidRPr="009F0CCE">
        <w:t>Inc</w:t>
      </w:r>
      <w:proofErr w:type="spellEnd"/>
      <w:r w:rsidRPr="009F0CCE">
        <w:t xml:space="preserve"> </w:t>
      </w:r>
    </w:p>
    <w:p w14:paraId="6BE6111D" w14:textId="77777777" w:rsidR="00670A4D" w:rsidRPr="009F0CCE" w:rsidRDefault="00670A4D" w:rsidP="005837BA">
      <w:pPr>
        <w:pStyle w:val="Subparagrapha"/>
      </w:pPr>
      <w:r>
        <w:t>Terra Aqua Inc.</w:t>
      </w:r>
    </w:p>
    <w:p w14:paraId="742B67C3" w14:textId="77777777" w:rsidR="00072916" w:rsidRDefault="00072916" w:rsidP="005837BA">
      <w:pPr>
        <w:pStyle w:val="Subparagrapha"/>
      </w:pPr>
      <w:r w:rsidRPr="009F0CCE">
        <w:t>Or Equal</w:t>
      </w:r>
    </w:p>
    <w:p w14:paraId="4038A923" w14:textId="77777777" w:rsidR="0075064E" w:rsidRPr="00CC3FE3" w:rsidRDefault="0075064E" w:rsidP="0075064E">
      <w:pPr>
        <w:pStyle w:val="CommentBox"/>
        <w:rPr>
          <w:rFonts w:ascii="Times New Roman" w:hAnsi="Times New Roman"/>
          <w:sz w:val="22"/>
        </w:rPr>
      </w:pPr>
      <w:r>
        <w:rPr>
          <w:rFonts w:ascii="Times New Roman" w:hAnsi="Times New Roman"/>
          <w:sz w:val="22"/>
        </w:rPr>
        <w:t>NTS: Edit stone fill requirements based on project specific mattress dimensions</w:t>
      </w:r>
      <w:r w:rsidR="001823E4">
        <w:rPr>
          <w:rFonts w:ascii="Times New Roman" w:hAnsi="Times New Roman"/>
          <w:sz w:val="22"/>
        </w:rPr>
        <w:t xml:space="preserve"> and available local material</w:t>
      </w:r>
      <w:r>
        <w:rPr>
          <w:rFonts w:ascii="Times New Roman" w:hAnsi="Times New Roman"/>
          <w:sz w:val="22"/>
        </w:rPr>
        <w:t xml:space="preserve">. </w:t>
      </w:r>
      <w:r w:rsidR="002B748A">
        <w:rPr>
          <w:rFonts w:ascii="Times New Roman" w:hAnsi="Times New Roman"/>
          <w:sz w:val="22"/>
        </w:rPr>
        <w:t>Manufacturer recommends m</w:t>
      </w:r>
      <w:r w:rsidR="007F2144">
        <w:rPr>
          <w:rFonts w:ascii="Times New Roman" w:hAnsi="Times New Roman"/>
          <w:sz w:val="22"/>
        </w:rPr>
        <w:t>attress rocks shall range between 3 inches and 5 inc</w:t>
      </w:r>
      <w:r w:rsidR="001C2EE4">
        <w:rPr>
          <w:rFonts w:ascii="Times New Roman" w:hAnsi="Times New Roman"/>
          <w:sz w:val="22"/>
        </w:rPr>
        <w:t>hes for units with heights of 6</w:t>
      </w:r>
      <w:r w:rsidR="007F2144">
        <w:rPr>
          <w:rFonts w:ascii="Times New Roman" w:hAnsi="Times New Roman"/>
          <w:sz w:val="22"/>
        </w:rPr>
        <w:t xml:space="preserve"> inches and 9 inches, and 4 inches to 8 inches for units with a height of 12 inches.</w:t>
      </w:r>
      <w:r w:rsidR="001823E4">
        <w:rPr>
          <w:rFonts w:ascii="Times New Roman" w:hAnsi="Times New Roman"/>
          <w:sz w:val="22"/>
        </w:rPr>
        <w:t xml:space="preserve"> Based on locally produced materials the INDOT Uniform B rip rap aligns closest to the manufacturer recommended sizes. </w:t>
      </w:r>
      <w:r w:rsidR="007F2144">
        <w:rPr>
          <w:rFonts w:ascii="Times New Roman" w:hAnsi="Times New Roman"/>
          <w:sz w:val="22"/>
        </w:rPr>
        <w:t xml:space="preserve"> </w:t>
      </w:r>
      <w:r w:rsidR="005837BA">
        <w:rPr>
          <w:rFonts w:ascii="Times New Roman" w:hAnsi="Times New Roman"/>
          <w:sz w:val="22"/>
        </w:rPr>
        <w:t>Based on</w:t>
      </w:r>
      <w:r w:rsidR="002B748A">
        <w:rPr>
          <w:rFonts w:ascii="Times New Roman" w:hAnsi="Times New Roman"/>
          <w:sz w:val="22"/>
        </w:rPr>
        <w:t xml:space="preserve">, </w:t>
      </w:r>
      <w:r w:rsidR="005837BA">
        <w:rPr>
          <w:rFonts w:ascii="Times New Roman" w:hAnsi="Times New Roman"/>
          <w:sz w:val="22"/>
        </w:rPr>
        <w:t xml:space="preserve">the City Standard Detail for bank </w:t>
      </w:r>
      <w:r w:rsidR="0014645E">
        <w:rPr>
          <w:rFonts w:ascii="Times New Roman" w:hAnsi="Times New Roman"/>
          <w:sz w:val="22"/>
        </w:rPr>
        <w:t>stabilization</w:t>
      </w:r>
      <w:r w:rsidR="005837BA">
        <w:rPr>
          <w:rFonts w:ascii="Times New Roman" w:hAnsi="Times New Roman"/>
          <w:sz w:val="22"/>
        </w:rPr>
        <w:t>,</w:t>
      </w:r>
      <w:r w:rsidR="002B748A">
        <w:rPr>
          <w:rFonts w:ascii="Times New Roman" w:hAnsi="Times New Roman"/>
          <w:sz w:val="22"/>
        </w:rPr>
        <w:t xml:space="preserve"> stone shall be between 2 inches and 6 inches.</w:t>
      </w:r>
      <w:r w:rsidR="005837BA">
        <w:rPr>
          <w:rFonts w:ascii="Times New Roman" w:hAnsi="Times New Roman"/>
          <w:sz w:val="22"/>
        </w:rPr>
        <w:t xml:space="preserve"> Edit as required for project.</w:t>
      </w:r>
    </w:p>
    <w:p w14:paraId="58BD82F3" w14:textId="6641B02A" w:rsidR="00072916" w:rsidRDefault="00072916" w:rsidP="00072916">
      <w:pPr>
        <w:pStyle w:val="Paragraph"/>
      </w:pPr>
      <w:r>
        <w:t>Fill</w:t>
      </w:r>
      <w:r w:rsidR="001823E4">
        <w:t xml:space="preserve"> Material</w:t>
      </w:r>
      <w:r w:rsidRPr="000F1914">
        <w:tab/>
      </w:r>
    </w:p>
    <w:p w14:paraId="795578F1" w14:textId="77777777" w:rsidR="0075064E" w:rsidRDefault="00745620" w:rsidP="0075064E">
      <w:pPr>
        <w:pStyle w:val="Paragraph1"/>
      </w:pPr>
      <w:r>
        <w:t>Mattress</w:t>
      </w:r>
      <w:r w:rsidR="0075064E" w:rsidRPr="000C18F9">
        <w:t xml:space="preserve"> shall be filled with clean, hard, dense, durable stone, rounded and angular shape</w:t>
      </w:r>
      <w:r w:rsidR="0075064E">
        <w:t xml:space="preserve"> that shall not disintegrate on exposure to water of weathering during the life of the structure. </w:t>
      </w:r>
    </w:p>
    <w:p w14:paraId="2D782E0D" w14:textId="23E58829" w:rsidR="0075064E" w:rsidRDefault="0075064E" w:rsidP="0075064E">
      <w:pPr>
        <w:pStyle w:val="Paragraph1"/>
      </w:pPr>
      <w:r>
        <w:t>Provide</w:t>
      </w:r>
      <w:r w:rsidR="001823E4">
        <w:t xml:space="preserve"> INDOT Uniform B rip rap in accordance with INDOT Section 904.04(d),</w:t>
      </w:r>
      <w:r>
        <w:t xml:space="preserve">  with </w:t>
      </w:r>
      <w:r w:rsidR="001823E4">
        <w:t xml:space="preserve">the following </w:t>
      </w:r>
      <w:proofErr w:type="spellStart"/>
      <w:r w:rsidR="001823E4">
        <w:t>gradation</w:t>
      </w:r>
      <w:proofErr w:type="spellEnd"/>
      <w:r w:rsidR="001823E4">
        <w:t xml:space="preserve"> requirements:</w:t>
      </w:r>
    </w:p>
    <w:tbl>
      <w:tblPr>
        <w:tblStyle w:val="TableGrid"/>
        <w:tblW w:w="0" w:type="auto"/>
        <w:tblInd w:w="1440" w:type="dxa"/>
        <w:tblLook w:val="04A0" w:firstRow="1" w:lastRow="0" w:firstColumn="1" w:lastColumn="0" w:noHBand="0" w:noVBand="1"/>
      </w:tblPr>
      <w:tblGrid>
        <w:gridCol w:w="1597"/>
        <w:gridCol w:w="1569"/>
      </w:tblGrid>
      <w:tr w:rsidR="001823E4" w14:paraId="5C8AB49E" w14:textId="77777777" w:rsidTr="00B1344B">
        <w:trPr>
          <w:trHeight w:val="310"/>
        </w:trPr>
        <w:tc>
          <w:tcPr>
            <w:tcW w:w="3166" w:type="dxa"/>
            <w:gridSpan w:val="2"/>
          </w:tcPr>
          <w:p w14:paraId="768B6410" w14:textId="77777777" w:rsidR="001823E4" w:rsidRDefault="001823E4" w:rsidP="00B1344B">
            <w:pPr>
              <w:pStyle w:val="Paragraph1"/>
              <w:numPr>
                <w:ilvl w:val="0"/>
                <w:numId w:val="0"/>
              </w:numPr>
            </w:pPr>
            <w:proofErr w:type="spellStart"/>
            <w:r>
              <w:t>Gradation</w:t>
            </w:r>
            <w:proofErr w:type="spellEnd"/>
            <w:r>
              <w:t xml:space="preserve"> Requirements (Percent Smaller)</w:t>
            </w:r>
          </w:p>
        </w:tc>
      </w:tr>
      <w:tr w:rsidR="001823E4" w14:paraId="0851D8F9" w14:textId="77777777" w:rsidTr="00B1344B">
        <w:trPr>
          <w:trHeight w:val="310"/>
        </w:trPr>
        <w:tc>
          <w:tcPr>
            <w:tcW w:w="1597" w:type="dxa"/>
          </w:tcPr>
          <w:p w14:paraId="50400683" w14:textId="77777777" w:rsidR="001823E4" w:rsidRDefault="001823E4" w:rsidP="00B1344B">
            <w:pPr>
              <w:pStyle w:val="Paragraph1"/>
              <w:numPr>
                <w:ilvl w:val="0"/>
                <w:numId w:val="0"/>
              </w:numPr>
            </w:pPr>
            <w:r>
              <w:t>Size, in</w:t>
            </w:r>
          </w:p>
        </w:tc>
        <w:tc>
          <w:tcPr>
            <w:tcW w:w="1569" w:type="dxa"/>
          </w:tcPr>
          <w:p w14:paraId="4346A5C2" w14:textId="77777777" w:rsidR="001823E4" w:rsidRDefault="001823E4" w:rsidP="00B1344B">
            <w:pPr>
              <w:pStyle w:val="Paragraph1"/>
              <w:numPr>
                <w:ilvl w:val="0"/>
                <w:numId w:val="0"/>
              </w:numPr>
            </w:pPr>
            <w:r>
              <w:t>Uniform B</w:t>
            </w:r>
          </w:p>
        </w:tc>
      </w:tr>
      <w:tr w:rsidR="001823E4" w14:paraId="6B26AA6B" w14:textId="77777777" w:rsidTr="00B1344B">
        <w:trPr>
          <w:trHeight w:val="292"/>
        </w:trPr>
        <w:tc>
          <w:tcPr>
            <w:tcW w:w="1597" w:type="dxa"/>
          </w:tcPr>
          <w:p w14:paraId="46FD8599" w14:textId="77777777" w:rsidR="001823E4" w:rsidRDefault="001823E4" w:rsidP="00B1344B">
            <w:pPr>
              <w:pStyle w:val="Paragraph1"/>
              <w:numPr>
                <w:ilvl w:val="0"/>
                <w:numId w:val="0"/>
              </w:numPr>
            </w:pPr>
            <w:r>
              <w:t>8</w:t>
            </w:r>
          </w:p>
        </w:tc>
        <w:tc>
          <w:tcPr>
            <w:tcW w:w="1569" w:type="dxa"/>
          </w:tcPr>
          <w:p w14:paraId="06FB20D1" w14:textId="77777777" w:rsidR="001823E4" w:rsidRDefault="001823E4" w:rsidP="00B1344B">
            <w:pPr>
              <w:pStyle w:val="Paragraph1"/>
              <w:numPr>
                <w:ilvl w:val="0"/>
                <w:numId w:val="0"/>
              </w:numPr>
            </w:pPr>
            <w:r>
              <w:t>-</w:t>
            </w:r>
          </w:p>
        </w:tc>
      </w:tr>
      <w:tr w:rsidR="001823E4" w14:paraId="2407CC12" w14:textId="77777777" w:rsidTr="00B1344B">
        <w:trPr>
          <w:trHeight w:val="310"/>
        </w:trPr>
        <w:tc>
          <w:tcPr>
            <w:tcW w:w="1597" w:type="dxa"/>
          </w:tcPr>
          <w:p w14:paraId="4564C96D" w14:textId="77777777" w:rsidR="001823E4" w:rsidRDefault="001823E4" w:rsidP="00B1344B">
            <w:pPr>
              <w:pStyle w:val="Paragraph1"/>
              <w:numPr>
                <w:ilvl w:val="0"/>
                <w:numId w:val="0"/>
              </w:numPr>
            </w:pPr>
            <w:r>
              <w:t>6</w:t>
            </w:r>
          </w:p>
        </w:tc>
        <w:tc>
          <w:tcPr>
            <w:tcW w:w="1569" w:type="dxa"/>
          </w:tcPr>
          <w:p w14:paraId="46902C7F" w14:textId="77777777" w:rsidR="001823E4" w:rsidRDefault="001823E4" w:rsidP="00B1344B">
            <w:pPr>
              <w:pStyle w:val="Paragraph1"/>
              <w:numPr>
                <w:ilvl w:val="0"/>
                <w:numId w:val="0"/>
              </w:numPr>
            </w:pPr>
            <w:r>
              <w:t>95-100</w:t>
            </w:r>
          </w:p>
        </w:tc>
      </w:tr>
      <w:tr w:rsidR="001823E4" w14:paraId="488F0106" w14:textId="77777777" w:rsidTr="00B1344B">
        <w:trPr>
          <w:trHeight w:val="292"/>
        </w:trPr>
        <w:tc>
          <w:tcPr>
            <w:tcW w:w="1597" w:type="dxa"/>
          </w:tcPr>
          <w:p w14:paraId="5A2C9066" w14:textId="77777777" w:rsidR="001823E4" w:rsidRDefault="001823E4" w:rsidP="00B1344B">
            <w:pPr>
              <w:pStyle w:val="Paragraph1"/>
              <w:numPr>
                <w:ilvl w:val="0"/>
                <w:numId w:val="0"/>
              </w:numPr>
            </w:pPr>
            <w:r>
              <w:t>3</w:t>
            </w:r>
          </w:p>
        </w:tc>
        <w:tc>
          <w:tcPr>
            <w:tcW w:w="1569" w:type="dxa"/>
          </w:tcPr>
          <w:p w14:paraId="7AAC8C4B" w14:textId="77777777" w:rsidR="001823E4" w:rsidRDefault="001823E4" w:rsidP="00B1344B">
            <w:pPr>
              <w:pStyle w:val="Paragraph1"/>
              <w:numPr>
                <w:ilvl w:val="0"/>
                <w:numId w:val="0"/>
              </w:numPr>
            </w:pPr>
            <w:r>
              <w:t>35-80</w:t>
            </w:r>
          </w:p>
        </w:tc>
      </w:tr>
      <w:tr w:rsidR="001823E4" w14:paraId="25BBDAA3" w14:textId="77777777" w:rsidTr="00B1344B">
        <w:trPr>
          <w:trHeight w:val="292"/>
        </w:trPr>
        <w:tc>
          <w:tcPr>
            <w:tcW w:w="1597" w:type="dxa"/>
          </w:tcPr>
          <w:p w14:paraId="31270CB0" w14:textId="77777777" w:rsidR="001823E4" w:rsidRDefault="001823E4" w:rsidP="00B1344B">
            <w:pPr>
              <w:pStyle w:val="Paragraph1"/>
              <w:numPr>
                <w:ilvl w:val="0"/>
                <w:numId w:val="0"/>
              </w:numPr>
            </w:pPr>
            <w:r>
              <w:t>1</w:t>
            </w:r>
          </w:p>
        </w:tc>
        <w:tc>
          <w:tcPr>
            <w:tcW w:w="1569" w:type="dxa"/>
          </w:tcPr>
          <w:p w14:paraId="421E76AE" w14:textId="77777777" w:rsidR="001823E4" w:rsidRDefault="001823E4" w:rsidP="00B1344B">
            <w:pPr>
              <w:pStyle w:val="Paragraph1"/>
              <w:numPr>
                <w:ilvl w:val="0"/>
                <w:numId w:val="0"/>
              </w:numPr>
            </w:pPr>
            <w:r>
              <w:t>0-20</w:t>
            </w:r>
          </w:p>
        </w:tc>
      </w:tr>
    </w:tbl>
    <w:p w14:paraId="32BF687F" w14:textId="77777777" w:rsidR="001823E4" w:rsidRDefault="001823E4" w:rsidP="001823E4">
      <w:pPr>
        <w:pStyle w:val="Paragraph1"/>
        <w:numPr>
          <w:ilvl w:val="0"/>
          <w:numId w:val="0"/>
        </w:numPr>
        <w:ind w:left="1440"/>
      </w:pPr>
      <w:r>
        <w:t xml:space="preserve">Table Based on INDOT Standard Specification Section 904.40(f). </w:t>
      </w:r>
    </w:p>
    <w:p w14:paraId="6F328507" w14:textId="77777777" w:rsidR="0078195F" w:rsidRPr="0078195F" w:rsidRDefault="0078195F" w:rsidP="0078195F">
      <w:pPr>
        <w:pStyle w:val="CommentBox"/>
        <w:rPr>
          <w:rFonts w:ascii="Times New Roman" w:hAnsi="Times New Roman"/>
          <w:sz w:val="22"/>
        </w:rPr>
      </w:pPr>
      <w:r>
        <w:rPr>
          <w:rFonts w:ascii="Times New Roman" w:hAnsi="Times New Roman"/>
          <w:sz w:val="22"/>
        </w:rPr>
        <w:t>NTS: G</w:t>
      </w:r>
      <w:r w:rsidR="009B31C1">
        <w:rPr>
          <w:rFonts w:ascii="Times New Roman" w:hAnsi="Times New Roman"/>
          <w:sz w:val="22"/>
        </w:rPr>
        <w:t xml:space="preserve">abions typical </w:t>
      </w:r>
      <w:r w:rsidR="00CC7A8F">
        <w:rPr>
          <w:rFonts w:ascii="Times New Roman" w:hAnsi="Times New Roman"/>
          <w:sz w:val="22"/>
        </w:rPr>
        <w:t xml:space="preserve">wire </w:t>
      </w:r>
      <w:r w:rsidR="009B31C1">
        <w:rPr>
          <w:rFonts w:ascii="Times New Roman" w:hAnsi="Times New Roman"/>
          <w:sz w:val="22"/>
        </w:rPr>
        <w:t>mesh type is 8 cm by 10 cm. Revetment mattresses typical mesh type is 6 cm by 8 cm.</w:t>
      </w:r>
      <w:r w:rsidR="004712A5">
        <w:rPr>
          <w:rFonts w:ascii="Times New Roman" w:hAnsi="Times New Roman"/>
          <w:sz w:val="22"/>
        </w:rPr>
        <w:t xml:space="preserve"> Gabions </w:t>
      </w:r>
      <w:r w:rsidR="006549AB">
        <w:rPr>
          <w:rFonts w:ascii="Times New Roman" w:hAnsi="Times New Roman"/>
          <w:sz w:val="22"/>
        </w:rPr>
        <w:t>normally have a larger mesh wire diameter, selvedge wire diameter, and mesh opening compared to revetment mattresses.</w:t>
      </w:r>
    </w:p>
    <w:p w14:paraId="00264C11" w14:textId="77777777" w:rsidR="00A574BD" w:rsidRPr="00213D20" w:rsidRDefault="00A574BD" w:rsidP="00A574BD">
      <w:pPr>
        <w:pStyle w:val="ArticleHeading"/>
      </w:pPr>
      <w:r>
        <w:t xml:space="preserve">WIRE MESH </w:t>
      </w:r>
    </w:p>
    <w:p w14:paraId="5840D8A7" w14:textId="77777777" w:rsidR="00A574BD" w:rsidRPr="000F1914" w:rsidRDefault="00A574BD" w:rsidP="00A574BD">
      <w:pPr>
        <w:pStyle w:val="Paragraph"/>
      </w:pPr>
      <w:r>
        <w:t>Wire Mesh</w:t>
      </w:r>
    </w:p>
    <w:p w14:paraId="4AC46C84" w14:textId="77777777" w:rsidR="00A574BD" w:rsidRPr="000F1914" w:rsidRDefault="00A574BD" w:rsidP="00A574BD">
      <w:pPr>
        <w:pStyle w:val="Paragraph1"/>
      </w:pPr>
      <w:r>
        <w:t>Gabions shall be fabricated to be a single unit, including the base lids and sides.</w:t>
      </w:r>
    </w:p>
    <w:p w14:paraId="6C83D0C1" w14:textId="77777777" w:rsidR="00A574BD" w:rsidRDefault="00A574BD" w:rsidP="00A574BD">
      <w:pPr>
        <w:pStyle w:val="Paragraph1"/>
      </w:pPr>
      <w:r>
        <w:t>Mesh shall be hexagonal woven mesh with joints formed by twisting each pair of wires through 3 ½ times</w:t>
      </w:r>
      <w:r w:rsidRPr="003B20E0">
        <w:t>.</w:t>
      </w:r>
    </w:p>
    <w:p w14:paraId="17EC5CEC" w14:textId="77777777" w:rsidR="00A574BD" w:rsidRDefault="00A574BD" w:rsidP="00A574BD">
      <w:pPr>
        <w:pStyle w:val="Paragraph1"/>
      </w:pPr>
      <w:r>
        <w:t xml:space="preserve">Steel wire shall have a </w:t>
      </w:r>
      <w:r w:rsidR="001608CB">
        <w:t xml:space="preserve">maximum </w:t>
      </w:r>
      <w:r>
        <w:t>tensile strength of 75,000 psi, in accordance with ASTM A641.</w:t>
      </w:r>
    </w:p>
    <w:p w14:paraId="61B59749" w14:textId="77777777" w:rsidR="004712A5" w:rsidRDefault="004712A5" w:rsidP="00A574BD">
      <w:pPr>
        <w:pStyle w:val="Paragraph1"/>
      </w:pPr>
      <w:r>
        <w:t>Steel wire elongation shall not be less than 12 percent, in accordance with ASTM A370.</w:t>
      </w:r>
    </w:p>
    <w:p w14:paraId="0E79A549" w14:textId="77777777" w:rsidR="00A574BD" w:rsidRPr="000D26DA" w:rsidRDefault="00A574BD" w:rsidP="00A574BD">
      <w:pPr>
        <w:pStyle w:val="CommentBox"/>
        <w:rPr>
          <w:rFonts w:ascii="Times New Roman" w:hAnsi="Times New Roman"/>
          <w:sz w:val="22"/>
        </w:rPr>
      </w:pPr>
      <w:r>
        <w:rPr>
          <w:rFonts w:ascii="Times New Roman" w:hAnsi="Times New Roman"/>
          <w:sz w:val="22"/>
        </w:rPr>
        <w:lastRenderedPageBreak/>
        <w:t>NTS: In aggressive environments gabions mesh and lacing shall be coated with polyvinyl chloride. Edit Paragraph “C.” below for project requirements.</w:t>
      </w:r>
    </w:p>
    <w:p w14:paraId="6BC6AC38" w14:textId="77777777" w:rsidR="00A574BD" w:rsidRDefault="00A574BD" w:rsidP="00A574BD">
      <w:pPr>
        <w:pStyle w:val="Paragraph"/>
      </w:pPr>
      <w:r>
        <w:t>Coating</w:t>
      </w:r>
    </w:p>
    <w:p w14:paraId="3FC9E438" w14:textId="77777777" w:rsidR="00A574BD" w:rsidRDefault="00A574BD" w:rsidP="00A574BD">
      <w:pPr>
        <w:pStyle w:val="Paragraph1"/>
      </w:pPr>
      <w:r>
        <w:t xml:space="preserve">Wire mesh shall be coated in zinc conforming to ASTM A641, Class III soft temper coating. </w:t>
      </w:r>
    </w:p>
    <w:p w14:paraId="3F450632" w14:textId="77777777" w:rsidR="00A574BD" w:rsidRDefault="00A574BD" w:rsidP="00A574BD">
      <w:pPr>
        <w:pStyle w:val="Paragraph1"/>
      </w:pPr>
      <w:r>
        <w:t>Utilize the same coating for lacing wire and stiffeners as the wire mesh.</w:t>
      </w:r>
    </w:p>
    <w:p w14:paraId="560B7B70" w14:textId="77777777" w:rsidR="003B20E0" w:rsidRPr="000F1914" w:rsidRDefault="003B20E0" w:rsidP="003B20E0">
      <w:pPr>
        <w:pStyle w:val="PartDesignation"/>
      </w:pPr>
      <w:r w:rsidRPr="000F1914">
        <w:t>EXECUTION</w:t>
      </w:r>
    </w:p>
    <w:p w14:paraId="118B5846" w14:textId="77777777" w:rsidR="00530B17" w:rsidRDefault="00530B17" w:rsidP="003B20E0">
      <w:pPr>
        <w:pStyle w:val="ArticleHeading"/>
      </w:pPr>
      <w:r>
        <w:t>PREPARATION</w:t>
      </w:r>
    </w:p>
    <w:p w14:paraId="29C62E14" w14:textId="77777777" w:rsidR="00530B17" w:rsidRDefault="00530B17" w:rsidP="00530B17">
      <w:pPr>
        <w:pStyle w:val="Paragraph"/>
      </w:pPr>
      <w:r w:rsidRPr="00530B17">
        <w:t xml:space="preserve">Gabions </w:t>
      </w:r>
      <w:r w:rsidR="005837BA">
        <w:t xml:space="preserve">and revetment mattresses </w:t>
      </w:r>
      <w:r w:rsidRPr="00530B17">
        <w:t>shall be placed on properly graded and dressed subgrades in accordance with lines and grades shown on the drawings or as required by E</w:t>
      </w:r>
      <w:r>
        <w:t>ngineer</w:t>
      </w:r>
      <w:r w:rsidRPr="00530B17">
        <w:t>.</w:t>
      </w:r>
    </w:p>
    <w:p w14:paraId="32E27508" w14:textId="77777777" w:rsidR="003B20E0" w:rsidRPr="000F1914" w:rsidRDefault="003B20E0" w:rsidP="003B20E0">
      <w:pPr>
        <w:pStyle w:val="ArticleHeading"/>
      </w:pPr>
      <w:r w:rsidRPr="000F1914">
        <w:t>INS</w:t>
      </w:r>
      <w:r w:rsidR="00012DAD">
        <w:t>TALLATION</w:t>
      </w:r>
    </w:p>
    <w:p w14:paraId="34B07D7D" w14:textId="77777777" w:rsidR="00012DAD" w:rsidRDefault="00012DAD" w:rsidP="00012DAD">
      <w:pPr>
        <w:pStyle w:val="Paragraph"/>
      </w:pPr>
      <w:r w:rsidRPr="00012DAD">
        <w:t>Gabions and</w:t>
      </w:r>
      <w:r w:rsidR="005837BA" w:rsidRPr="005837BA">
        <w:t xml:space="preserve"> </w:t>
      </w:r>
      <w:r w:rsidR="005837BA">
        <w:t>revetment mattresses</w:t>
      </w:r>
      <w:r w:rsidRPr="00012DAD">
        <w:t xml:space="preserve"> shall be designed and installed per manufacturer’s recommendations.</w:t>
      </w:r>
    </w:p>
    <w:p w14:paraId="3BF8109E" w14:textId="478FAEF0" w:rsidR="007C4A34" w:rsidRPr="007C4A34" w:rsidRDefault="007C4A34" w:rsidP="007C4A34">
      <w:pPr>
        <w:pStyle w:val="Paragraph"/>
      </w:pPr>
      <w:r>
        <w:t xml:space="preserve">No </w:t>
      </w:r>
      <w:r w:rsidRPr="007C4A34">
        <w:t>stone shall pass through g</w:t>
      </w:r>
      <w:r>
        <w:t>abions and revetment mattresses</w:t>
      </w:r>
      <w:r w:rsidRPr="007C4A34">
        <w:t xml:space="preserve"> mesh. </w:t>
      </w:r>
    </w:p>
    <w:p w14:paraId="71CAE61F" w14:textId="790B05AA" w:rsidR="00DA2ADF" w:rsidRDefault="00DA2ADF" w:rsidP="00DA2ADF">
      <w:pPr>
        <w:pStyle w:val="Paragraph"/>
      </w:pPr>
      <w:r w:rsidRPr="00DA2ADF">
        <w:t xml:space="preserve">Gabions and revetment mattresses shall be </w:t>
      </w:r>
      <w:r>
        <w:t>laid over 6” thick #2 stone base.</w:t>
      </w:r>
    </w:p>
    <w:p w14:paraId="0FEB1891" w14:textId="77777777" w:rsidR="00E34533" w:rsidRPr="00DA2ADF" w:rsidRDefault="0014645E" w:rsidP="00DA2ADF">
      <w:pPr>
        <w:pStyle w:val="Paragraph"/>
      </w:pPr>
      <w:r>
        <w:t xml:space="preserve">Place a porous heavy duty geosynthetic fabric between interface of gabions and revetment mattresses and the subbase interface. The unexposed sides of gabions shall also be wrapped using a geosynthetic. Refer to section 31 05 19 – Geosynthetics for Earthwork for </w:t>
      </w:r>
      <w:r w:rsidR="001E4D43">
        <w:t xml:space="preserve">material </w:t>
      </w:r>
      <w:r>
        <w:t>requirements.</w:t>
      </w:r>
    </w:p>
    <w:p w14:paraId="491A3C54" w14:textId="77777777" w:rsidR="00C0093F" w:rsidRDefault="00C0093F" w:rsidP="00012DAD">
      <w:pPr>
        <w:pStyle w:val="Paragraph"/>
      </w:pPr>
      <w:r>
        <w:t>Filling</w:t>
      </w:r>
    </w:p>
    <w:p w14:paraId="0E895190" w14:textId="77777777" w:rsidR="002B748A" w:rsidRDefault="005837BA" w:rsidP="00C0093F">
      <w:pPr>
        <w:pStyle w:val="Paragraph1"/>
      </w:pPr>
      <w:r>
        <w:t>Place stone fill in the gabion box or revetment mattresses to minimize voids.</w:t>
      </w:r>
    </w:p>
    <w:p w14:paraId="450ABC22" w14:textId="77777777" w:rsidR="00255DD5" w:rsidRDefault="002B748A" w:rsidP="00C0093F">
      <w:pPr>
        <w:pStyle w:val="Paragraph1"/>
      </w:pPr>
      <w:r>
        <w:t>O</w:t>
      </w:r>
      <w:r w:rsidR="00C0093F">
        <w:t xml:space="preserve">ver fill the gabions </w:t>
      </w:r>
      <w:r w:rsidR="006549AB">
        <w:t>and/or</w:t>
      </w:r>
      <w:r w:rsidR="00C0093F">
        <w:t xml:space="preserve"> mattresses by 1 inch to allow for settlement.</w:t>
      </w:r>
      <w:r w:rsidR="00255DD5">
        <w:t xml:space="preserve"> </w:t>
      </w:r>
    </w:p>
    <w:p w14:paraId="47E02E61" w14:textId="0DC43620" w:rsidR="00C0093F" w:rsidRDefault="00255DD5" w:rsidP="00C0093F">
      <w:pPr>
        <w:pStyle w:val="Paragraph1"/>
      </w:pPr>
      <w:r>
        <w:t>Stone filling shall not exceed 24 inch vertical drop.</w:t>
      </w:r>
    </w:p>
    <w:p w14:paraId="7E602AC2" w14:textId="77777777" w:rsidR="00E53EB9" w:rsidRPr="00E53EB9" w:rsidRDefault="00E53EB9" w:rsidP="00E53EB9">
      <w:pPr>
        <w:pStyle w:val="CommentBox"/>
        <w:rPr>
          <w:rFonts w:ascii="Times New Roman" w:hAnsi="Times New Roman"/>
          <w:sz w:val="22"/>
        </w:rPr>
      </w:pPr>
      <w:r>
        <w:rPr>
          <w:rFonts w:ascii="Times New Roman" w:hAnsi="Times New Roman"/>
          <w:sz w:val="22"/>
        </w:rPr>
        <w:t>NTS: L</w:t>
      </w:r>
      <w:r w:rsidRPr="00E53EB9">
        <w:rPr>
          <w:rFonts w:ascii="Times New Roman" w:hAnsi="Times New Roman"/>
          <w:sz w:val="22"/>
        </w:rPr>
        <w:t xml:space="preserve">acing wire </w:t>
      </w:r>
      <w:r>
        <w:rPr>
          <w:rFonts w:ascii="Times New Roman" w:hAnsi="Times New Roman"/>
          <w:sz w:val="22"/>
        </w:rPr>
        <w:t xml:space="preserve">or bracing wire </w:t>
      </w:r>
      <w:r w:rsidRPr="00E53EB9">
        <w:rPr>
          <w:rFonts w:ascii="Times New Roman" w:hAnsi="Times New Roman"/>
          <w:sz w:val="22"/>
        </w:rPr>
        <w:t>can be used as internal connecting wires when a project requires gabions to be stacked on top of each other.</w:t>
      </w:r>
    </w:p>
    <w:p w14:paraId="4A55476B" w14:textId="77777777" w:rsidR="00BA6F7F" w:rsidRPr="003B20E0" w:rsidRDefault="00BA6F7F" w:rsidP="00BA6F7F">
      <w:pPr>
        <w:pStyle w:val="Paragraph"/>
      </w:pPr>
      <w:r>
        <w:t>Lacing and Bracing Wire</w:t>
      </w:r>
    </w:p>
    <w:p w14:paraId="44A19FEC" w14:textId="77777777" w:rsidR="00BA6F7F" w:rsidRDefault="00BA6F7F" w:rsidP="00BA6F7F">
      <w:pPr>
        <w:pStyle w:val="Paragraph1"/>
      </w:pPr>
      <w:r>
        <w:t>Lacing wire shall</w:t>
      </w:r>
      <w:r w:rsidRPr="000D26DA">
        <w:t xml:space="preserve"> be secured at the corner of the gabion or mattress and the lacing wire shall be laced alternating with single and double loops every other opening at intervals of not more than </w:t>
      </w:r>
      <w:r>
        <w:t>6</w:t>
      </w:r>
      <w:r w:rsidRPr="000D26DA">
        <w:t xml:space="preserve"> in</w:t>
      </w:r>
      <w:r>
        <w:t>ches</w:t>
      </w:r>
      <w:r w:rsidRPr="000D26DA">
        <w:t>. Rings may be used in lieu of lacing wire.</w:t>
      </w:r>
    </w:p>
    <w:p w14:paraId="07810897" w14:textId="77777777" w:rsidR="00C0093F" w:rsidRDefault="00C0093F" w:rsidP="00C0093F">
      <w:pPr>
        <w:pStyle w:val="Paragraph"/>
      </w:pPr>
      <w:r>
        <w:t>Lid Closing</w:t>
      </w:r>
    </w:p>
    <w:p w14:paraId="7C3332E3" w14:textId="77777777" w:rsidR="00C0093F" w:rsidRDefault="00C0093F" w:rsidP="00C0093F">
      <w:pPr>
        <w:pStyle w:val="Paragraph1"/>
      </w:pPr>
      <w:r>
        <w:t>Once the gabions and mattresses are filled, the lid shall be pulled tight until the lid meets the perimeter edges. Lid shall be tightly laced and/or fastened along all edges, ends and tops of diaphragms.</w:t>
      </w:r>
    </w:p>
    <w:p w14:paraId="53342AD8" w14:textId="77777777" w:rsidR="00012DAD" w:rsidRPr="00012DAD" w:rsidRDefault="00012DAD" w:rsidP="00012DAD">
      <w:pPr>
        <w:pStyle w:val="ArticleHeading"/>
      </w:pPr>
      <w:r>
        <w:lastRenderedPageBreak/>
        <w:t>MAINTENANCE</w:t>
      </w:r>
    </w:p>
    <w:p w14:paraId="135C8E64" w14:textId="77777777" w:rsidR="003B20E0" w:rsidRDefault="00012DAD" w:rsidP="00012DAD">
      <w:pPr>
        <w:pStyle w:val="Paragraph"/>
      </w:pPr>
      <w:r w:rsidRPr="00012DAD">
        <w:t>Gabions and mattress linings shall be maintained per manufacturer’s recommendations</w:t>
      </w:r>
      <w:r>
        <w:t>.</w:t>
      </w:r>
      <w:r w:rsidR="003B20E0" w:rsidRPr="001718F6">
        <w:t xml:space="preserve"> </w:t>
      </w:r>
    </w:p>
    <w:p w14:paraId="60CF57B6" w14:textId="77777777" w:rsidR="00944C4A" w:rsidRPr="001718F6" w:rsidRDefault="00944C4A" w:rsidP="00012DAD">
      <w:pPr>
        <w:pStyle w:val="Paragraph"/>
      </w:pPr>
      <w:r>
        <w:t>Inspect gabion</w:t>
      </w:r>
      <w:r w:rsidR="008D6BCF">
        <w:t>s and revetment mattresses</w:t>
      </w:r>
      <w:r>
        <w:t xml:space="preserve"> for settlement, scour, damaged wire mesh, or wire corrosion.</w:t>
      </w:r>
    </w:p>
    <w:p w14:paraId="0D64C29A" w14:textId="77777777" w:rsidR="00BD4AE0" w:rsidRPr="00C1211E" w:rsidRDefault="00BD4AE0" w:rsidP="00614FAB">
      <w:pPr>
        <w:pStyle w:val="EndofSection"/>
      </w:pPr>
      <w:r w:rsidRPr="00C1211E">
        <w:t>+ + END OF SECTION + +</w:t>
      </w:r>
    </w:p>
    <w:p w14:paraId="6D8A4D7B" w14:textId="77777777" w:rsidR="00BD4AE0" w:rsidRPr="00C1211E" w:rsidRDefault="00BD4AE0" w:rsidP="00C1211E"/>
    <w:p w14:paraId="6DCB6915" w14:textId="77777777" w:rsidR="00BD4AE0" w:rsidRPr="00C1211E" w:rsidRDefault="00BD4AE0" w:rsidP="00C1211E"/>
    <w:p w14:paraId="2F8B3F25" w14:textId="77777777" w:rsidR="00BD4AE0" w:rsidRPr="00C1211E" w:rsidRDefault="00BD4AE0" w:rsidP="00C1211E"/>
    <w:sectPr w:rsidR="00BD4AE0" w:rsidRPr="00C1211E" w:rsidSect="001F76D0">
      <w:footerReference w:type="even" r:id="rId8"/>
      <w:footerReference w:type="default" r:id="rId9"/>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63D82B" w15:done="0"/>
  <w15:commentEx w15:paraId="38F81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EB24" w14:textId="77777777" w:rsidR="007C4C27" w:rsidRDefault="007C4C27">
      <w:r>
        <w:separator/>
      </w:r>
    </w:p>
  </w:endnote>
  <w:endnote w:type="continuationSeparator" w:id="0">
    <w:p w14:paraId="1BBEB8E6" w14:textId="77777777" w:rsidR="007C4C27" w:rsidRDefault="007C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4E71" w14:textId="77777777" w:rsidR="003B20E0" w:rsidRPr="00227D90" w:rsidRDefault="003B20E0" w:rsidP="00227D90">
    <w:pPr>
      <w:pStyle w:val="Footer"/>
      <w:rPr>
        <w:sz w:val="22"/>
        <w:szCs w:val="22"/>
      </w:rPr>
    </w:pPr>
    <w:r w:rsidRPr="00227D90">
      <w:rPr>
        <w:sz w:val="22"/>
        <w:szCs w:val="22"/>
      </w:rPr>
      <w:t>v. 1</w:t>
    </w:r>
    <w:r>
      <w:rPr>
        <w:sz w:val="22"/>
        <w:szCs w:val="22"/>
      </w:rPr>
      <w:t>2.18</w:t>
    </w:r>
    <w:r w:rsidRPr="00227D90">
      <w:rPr>
        <w:sz w:val="22"/>
        <w:szCs w:val="22"/>
      </w:rPr>
      <w:tab/>
    </w:r>
    <w:r>
      <w:rPr>
        <w:sz w:val="22"/>
        <w:szCs w:val="22"/>
      </w:rPr>
      <w:t>Geosynthetics for Earthwork</w:t>
    </w:r>
    <w:r w:rsidRPr="00227D90">
      <w:rPr>
        <w:sz w:val="22"/>
        <w:szCs w:val="22"/>
      </w:rPr>
      <w:t xml:space="preserve"> –</w:t>
    </w:r>
    <w:r>
      <w:rPr>
        <w:sz w:val="22"/>
        <w:szCs w:val="22"/>
      </w:rPr>
      <w:t xml:space="preserve">31 </w:t>
    </w:r>
    <w:r w:rsidRPr="00227D90">
      <w:rPr>
        <w:sz w:val="22"/>
        <w:szCs w:val="22"/>
      </w:rPr>
      <w:t xml:space="preserve">05 </w:t>
    </w:r>
    <w:r>
      <w:rPr>
        <w:sz w:val="22"/>
        <w:szCs w:val="22"/>
      </w:rPr>
      <w:t>19</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A4A34">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C164" w14:textId="4BB2D391" w:rsidR="003B20E0" w:rsidRPr="00227D90" w:rsidRDefault="003B20E0">
    <w:pPr>
      <w:pStyle w:val="Footer"/>
      <w:rPr>
        <w:sz w:val="22"/>
        <w:szCs w:val="22"/>
      </w:rPr>
    </w:pPr>
    <w:r w:rsidRPr="00227D90">
      <w:rPr>
        <w:sz w:val="22"/>
        <w:szCs w:val="22"/>
      </w:rPr>
      <w:t xml:space="preserve">v. </w:t>
    </w:r>
    <w:r w:rsidR="00CB6265">
      <w:rPr>
        <w:sz w:val="22"/>
        <w:szCs w:val="22"/>
      </w:rPr>
      <w:t>3.18</w:t>
    </w:r>
    <w:r w:rsidRPr="00227D90">
      <w:rPr>
        <w:sz w:val="22"/>
        <w:szCs w:val="22"/>
      </w:rPr>
      <w:tab/>
    </w:r>
    <w:r w:rsidR="004B77A5">
      <w:rPr>
        <w:sz w:val="22"/>
        <w:szCs w:val="22"/>
      </w:rPr>
      <w:fldChar w:fldCharType="begin"/>
    </w:r>
    <w:r w:rsidR="004B77A5">
      <w:rPr>
        <w:sz w:val="22"/>
        <w:szCs w:val="22"/>
      </w:rPr>
      <w:instrText xml:space="preserve"> SUBJECT  \* FirstCap  \* MERGEFORMAT </w:instrText>
    </w:r>
    <w:r w:rsidR="004B77A5">
      <w:rPr>
        <w:sz w:val="22"/>
        <w:szCs w:val="22"/>
      </w:rPr>
      <w:fldChar w:fldCharType="separate"/>
    </w:r>
    <w:r w:rsidR="004B77A5">
      <w:rPr>
        <w:sz w:val="22"/>
        <w:szCs w:val="22"/>
      </w:rPr>
      <w:t>Gabions and Revetment Mattresses</w:t>
    </w:r>
    <w:r w:rsidR="004B77A5">
      <w:rPr>
        <w:sz w:val="22"/>
        <w:szCs w:val="22"/>
      </w:rPr>
      <w:fldChar w:fldCharType="end"/>
    </w:r>
    <w:r w:rsidRPr="0040647F">
      <w:rPr>
        <w:sz w:val="22"/>
        <w:szCs w:val="22"/>
      </w:rPr>
      <w:t xml:space="preserve"> – </w:t>
    </w:r>
    <w:r w:rsidR="004B77A5">
      <w:rPr>
        <w:sz w:val="22"/>
        <w:szCs w:val="22"/>
      </w:rPr>
      <w:fldChar w:fldCharType="begin"/>
    </w:r>
    <w:r w:rsidR="004B77A5">
      <w:rPr>
        <w:sz w:val="22"/>
        <w:szCs w:val="22"/>
      </w:rPr>
      <w:instrText xml:space="preserve"> TITLE   \* MERGEFORMAT </w:instrText>
    </w:r>
    <w:r w:rsidR="004B77A5">
      <w:rPr>
        <w:sz w:val="22"/>
        <w:szCs w:val="22"/>
      </w:rPr>
      <w:fldChar w:fldCharType="separate"/>
    </w:r>
    <w:r w:rsidR="004B77A5">
      <w:rPr>
        <w:sz w:val="22"/>
        <w:szCs w:val="22"/>
      </w:rPr>
      <w:t>31 36 10</w:t>
    </w:r>
    <w:r w:rsidR="004B77A5">
      <w:rPr>
        <w:sz w:val="22"/>
        <w:szCs w:val="22"/>
      </w:rPr>
      <w:fldChar w:fldCharType="end"/>
    </w:r>
    <w:r w:rsidRPr="0040647F">
      <w:rPr>
        <w:sz w:val="22"/>
        <w:szCs w:val="22"/>
      </w:rPr>
      <w:t>-</w:t>
    </w:r>
    <w:r w:rsidRPr="0040647F">
      <w:rPr>
        <w:sz w:val="22"/>
        <w:szCs w:val="22"/>
      </w:rPr>
      <w:fldChar w:fldCharType="begin"/>
    </w:r>
    <w:r w:rsidRPr="0040647F">
      <w:rPr>
        <w:sz w:val="22"/>
        <w:szCs w:val="22"/>
      </w:rPr>
      <w:instrText xml:space="preserve"> PAGE   \* MERGEFORMAT </w:instrText>
    </w:r>
    <w:r w:rsidRPr="0040647F">
      <w:rPr>
        <w:sz w:val="22"/>
        <w:szCs w:val="22"/>
      </w:rPr>
      <w:fldChar w:fldCharType="separate"/>
    </w:r>
    <w:r w:rsidR="00AD20ED">
      <w:rPr>
        <w:noProof/>
        <w:sz w:val="22"/>
        <w:szCs w:val="22"/>
      </w:rPr>
      <w:t>2</w:t>
    </w:r>
    <w:r w:rsidRPr="0040647F">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28D8F" w14:textId="77777777" w:rsidR="007C4C27" w:rsidRDefault="007C4C27">
      <w:r>
        <w:separator/>
      </w:r>
    </w:p>
  </w:footnote>
  <w:footnote w:type="continuationSeparator" w:id="0">
    <w:p w14:paraId="0F9C9B41" w14:textId="77777777" w:rsidR="007C4C27" w:rsidRDefault="007C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3A15A6E"/>
    <w:multiLevelType w:val="hybridMultilevel"/>
    <w:tmpl w:val="6DACB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16A5364"/>
    <w:multiLevelType w:val="multilevel"/>
    <w:tmpl w:val="4BE6036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D9B0949"/>
    <w:multiLevelType w:val="hybridMultilevel"/>
    <w:tmpl w:val="6DACB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7"/>
  </w:num>
  <w:num w:numId="3">
    <w:abstractNumId w:val="16"/>
  </w:num>
  <w:num w:numId="4">
    <w:abstractNumId w:val="18"/>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3847"/>
    <w:rsid w:val="00012DAD"/>
    <w:rsid w:val="00031017"/>
    <w:rsid w:val="000340A1"/>
    <w:rsid w:val="00072916"/>
    <w:rsid w:val="000B35AE"/>
    <w:rsid w:val="000C07D9"/>
    <w:rsid w:val="000C0894"/>
    <w:rsid w:val="000C18F9"/>
    <w:rsid w:val="000D26DA"/>
    <w:rsid w:val="000D5648"/>
    <w:rsid w:val="000F2AD2"/>
    <w:rsid w:val="00102EFB"/>
    <w:rsid w:val="00126D2D"/>
    <w:rsid w:val="0014645E"/>
    <w:rsid w:val="001608CB"/>
    <w:rsid w:val="001718F6"/>
    <w:rsid w:val="00175EDF"/>
    <w:rsid w:val="001823E4"/>
    <w:rsid w:val="001A4A34"/>
    <w:rsid w:val="001C2EE4"/>
    <w:rsid w:val="001D0706"/>
    <w:rsid w:val="001E4D43"/>
    <w:rsid w:val="001E72A0"/>
    <w:rsid w:val="001F76D0"/>
    <w:rsid w:val="00213D20"/>
    <w:rsid w:val="00216F91"/>
    <w:rsid w:val="00227D90"/>
    <w:rsid w:val="00251E15"/>
    <w:rsid w:val="00255DD5"/>
    <w:rsid w:val="00296939"/>
    <w:rsid w:val="002A47C1"/>
    <w:rsid w:val="002B0159"/>
    <w:rsid w:val="002B0B3E"/>
    <w:rsid w:val="002B748A"/>
    <w:rsid w:val="002D096A"/>
    <w:rsid w:val="002E3732"/>
    <w:rsid w:val="003815A9"/>
    <w:rsid w:val="003B20E0"/>
    <w:rsid w:val="0040647F"/>
    <w:rsid w:val="0041371C"/>
    <w:rsid w:val="00417FD2"/>
    <w:rsid w:val="00432CC9"/>
    <w:rsid w:val="0044797F"/>
    <w:rsid w:val="00460B3F"/>
    <w:rsid w:val="004712A5"/>
    <w:rsid w:val="0048478F"/>
    <w:rsid w:val="004B77A5"/>
    <w:rsid w:val="004E0D4B"/>
    <w:rsid w:val="004F3556"/>
    <w:rsid w:val="00530B17"/>
    <w:rsid w:val="00533E4E"/>
    <w:rsid w:val="00582630"/>
    <w:rsid w:val="005837BA"/>
    <w:rsid w:val="005D0144"/>
    <w:rsid w:val="00614FAB"/>
    <w:rsid w:val="0061737A"/>
    <w:rsid w:val="006549AB"/>
    <w:rsid w:val="00670A4D"/>
    <w:rsid w:val="006A7820"/>
    <w:rsid w:val="00727B9E"/>
    <w:rsid w:val="00743CF7"/>
    <w:rsid w:val="00745620"/>
    <w:rsid w:val="0075064E"/>
    <w:rsid w:val="007777F5"/>
    <w:rsid w:val="0078195F"/>
    <w:rsid w:val="00791546"/>
    <w:rsid w:val="007C4A34"/>
    <w:rsid w:val="007C4C27"/>
    <w:rsid w:val="007F2144"/>
    <w:rsid w:val="007F74AE"/>
    <w:rsid w:val="00807A6D"/>
    <w:rsid w:val="00811E9C"/>
    <w:rsid w:val="00814647"/>
    <w:rsid w:val="00864BEE"/>
    <w:rsid w:val="00871BFB"/>
    <w:rsid w:val="008925D8"/>
    <w:rsid w:val="008A11A8"/>
    <w:rsid w:val="008B338E"/>
    <w:rsid w:val="008D6BCF"/>
    <w:rsid w:val="008F762F"/>
    <w:rsid w:val="00944C4A"/>
    <w:rsid w:val="00950897"/>
    <w:rsid w:val="009B31C1"/>
    <w:rsid w:val="009E27E3"/>
    <w:rsid w:val="009F0CCE"/>
    <w:rsid w:val="00A11779"/>
    <w:rsid w:val="00A1625B"/>
    <w:rsid w:val="00A30C47"/>
    <w:rsid w:val="00A574BD"/>
    <w:rsid w:val="00A77EB2"/>
    <w:rsid w:val="00AB2256"/>
    <w:rsid w:val="00AC57B2"/>
    <w:rsid w:val="00AD1DDF"/>
    <w:rsid w:val="00AD20ED"/>
    <w:rsid w:val="00AE05E3"/>
    <w:rsid w:val="00AF44EB"/>
    <w:rsid w:val="00B0553F"/>
    <w:rsid w:val="00B40582"/>
    <w:rsid w:val="00B40B57"/>
    <w:rsid w:val="00B934BD"/>
    <w:rsid w:val="00BA02B9"/>
    <w:rsid w:val="00BA09F0"/>
    <w:rsid w:val="00BA6F7F"/>
    <w:rsid w:val="00BC568E"/>
    <w:rsid w:val="00BD4AE0"/>
    <w:rsid w:val="00BF6073"/>
    <w:rsid w:val="00BF7EA4"/>
    <w:rsid w:val="00C0093F"/>
    <w:rsid w:val="00C06070"/>
    <w:rsid w:val="00C1211E"/>
    <w:rsid w:val="00C26E3E"/>
    <w:rsid w:val="00C56AFA"/>
    <w:rsid w:val="00C66555"/>
    <w:rsid w:val="00C97315"/>
    <w:rsid w:val="00CB6265"/>
    <w:rsid w:val="00CB64A3"/>
    <w:rsid w:val="00CC3FE3"/>
    <w:rsid w:val="00CC7A8F"/>
    <w:rsid w:val="00CD001A"/>
    <w:rsid w:val="00CF5ADE"/>
    <w:rsid w:val="00CF7D7F"/>
    <w:rsid w:val="00D104FF"/>
    <w:rsid w:val="00D30DB7"/>
    <w:rsid w:val="00D315E3"/>
    <w:rsid w:val="00D66FD3"/>
    <w:rsid w:val="00DA2ADF"/>
    <w:rsid w:val="00DA3CA0"/>
    <w:rsid w:val="00DB1966"/>
    <w:rsid w:val="00DB7055"/>
    <w:rsid w:val="00E25235"/>
    <w:rsid w:val="00E34533"/>
    <w:rsid w:val="00E5014A"/>
    <w:rsid w:val="00E53EB9"/>
    <w:rsid w:val="00E65232"/>
    <w:rsid w:val="00E818D1"/>
    <w:rsid w:val="00EA4711"/>
    <w:rsid w:val="00EB0E5F"/>
    <w:rsid w:val="00EE73D5"/>
    <w:rsid w:val="00EE79AB"/>
    <w:rsid w:val="00EF709E"/>
    <w:rsid w:val="00EF7277"/>
    <w:rsid w:val="00F05EA4"/>
    <w:rsid w:val="00F356E2"/>
    <w:rsid w:val="00F7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E4"/>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E25235"/>
    <w:pPr>
      <w:spacing w:after="120"/>
      <w:ind w:left="360"/>
    </w:pPr>
  </w:style>
  <w:style w:type="character" w:customStyle="1" w:styleId="BodyTextIndentChar">
    <w:name w:val="Body Text Indent Char"/>
    <w:basedOn w:val="DefaultParagraphFont"/>
    <w:link w:val="BodyTextIndent"/>
    <w:rsid w:val="00E25235"/>
    <w:rPr>
      <w:sz w:val="22"/>
      <w:szCs w:val="24"/>
    </w:rPr>
  </w:style>
  <w:style w:type="paragraph" w:styleId="BodyTextIndent3">
    <w:name w:val="Body Text Indent 3"/>
    <w:basedOn w:val="Normal"/>
    <w:link w:val="BodyTextIndent3Char"/>
    <w:rsid w:val="00E25235"/>
    <w:pPr>
      <w:spacing w:after="120"/>
      <w:ind w:left="360"/>
    </w:pPr>
    <w:rPr>
      <w:sz w:val="16"/>
      <w:szCs w:val="16"/>
    </w:rPr>
  </w:style>
  <w:style w:type="character" w:customStyle="1" w:styleId="BodyTextIndent3Char">
    <w:name w:val="Body Text Indent 3 Char"/>
    <w:basedOn w:val="DefaultParagraphFont"/>
    <w:link w:val="BodyTextIndent3"/>
    <w:rsid w:val="00E25235"/>
    <w:rPr>
      <w:sz w:val="16"/>
      <w:szCs w:val="16"/>
    </w:rPr>
  </w:style>
  <w:style w:type="table" w:styleId="TableGrid">
    <w:name w:val="Table Grid"/>
    <w:basedOn w:val="TableNormal"/>
    <w:rsid w:val="002E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6070"/>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Default">
    <w:name w:val="Default"/>
    <w:rsid w:val="00F356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1737A"/>
    <w:rPr>
      <w:sz w:val="22"/>
      <w:szCs w:val="24"/>
    </w:rPr>
  </w:style>
  <w:style w:type="character" w:styleId="CommentReference">
    <w:name w:val="annotation reference"/>
    <w:basedOn w:val="DefaultParagraphFont"/>
    <w:rsid w:val="00DA3CA0"/>
    <w:rPr>
      <w:sz w:val="16"/>
      <w:szCs w:val="16"/>
    </w:rPr>
  </w:style>
  <w:style w:type="paragraph" w:styleId="CommentText">
    <w:name w:val="annotation text"/>
    <w:basedOn w:val="Normal"/>
    <w:link w:val="CommentTextChar"/>
    <w:rsid w:val="00DA3CA0"/>
    <w:rPr>
      <w:sz w:val="20"/>
      <w:szCs w:val="20"/>
    </w:rPr>
  </w:style>
  <w:style w:type="character" w:customStyle="1" w:styleId="CommentTextChar">
    <w:name w:val="Comment Text Char"/>
    <w:basedOn w:val="DefaultParagraphFont"/>
    <w:link w:val="CommentText"/>
    <w:rsid w:val="00DA3CA0"/>
  </w:style>
  <w:style w:type="paragraph" w:styleId="CommentSubject">
    <w:name w:val="annotation subject"/>
    <w:basedOn w:val="CommentText"/>
    <w:next w:val="CommentText"/>
    <w:link w:val="CommentSubjectChar"/>
    <w:rsid w:val="00DA3CA0"/>
    <w:rPr>
      <w:b/>
      <w:bCs/>
    </w:rPr>
  </w:style>
  <w:style w:type="character" w:customStyle="1" w:styleId="CommentSubjectChar">
    <w:name w:val="Comment Subject Char"/>
    <w:basedOn w:val="CommentTextChar"/>
    <w:link w:val="CommentSubject"/>
    <w:rsid w:val="00DA3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E4"/>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E25235"/>
    <w:pPr>
      <w:spacing w:after="120"/>
      <w:ind w:left="360"/>
    </w:pPr>
  </w:style>
  <w:style w:type="character" w:customStyle="1" w:styleId="BodyTextIndentChar">
    <w:name w:val="Body Text Indent Char"/>
    <w:basedOn w:val="DefaultParagraphFont"/>
    <w:link w:val="BodyTextIndent"/>
    <w:rsid w:val="00E25235"/>
    <w:rPr>
      <w:sz w:val="22"/>
      <w:szCs w:val="24"/>
    </w:rPr>
  </w:style>
  <w:style w:type="paragraph" w:styleId="BodyTextIndent3">
    <w:name w:val="Body Text Indent 3"/>
    <w:basedOn w:val="Normal"/>
    <w:link w:val="BodyTextIndent3Char"/>
    <w:rsid w:val="00E25235"/>
    <w:pPr>
      <w:spacing w:after="120"/>
      <w:ind w:left="360"/>
    </w:pPr>
    <w:rPr>
      <w:sz w:val="16"/>
      <w:szCs w:val="16"/>
    </w:rPr>
  </w:style>
  <w:style w:type="character" w:customStyle="1" w:styleId="BodyTextIndent3Char">
    <w:name w:val="Body Text Indent 3 Char"/>
    <w:basedOn w:val="DefaultParagraphFont"/>
    <w:link w:val="BodyTextIndent3"/>
    <w:rsid w:val="00E25235"/>
    <w:rPr>
      <w:sz w:val="16"/>
      <w:szCs w:val="16"/>
    </w:rPr>
  </w:style>
  <w:style w:type="table" w:styleId="TableGrid">
    <w:name w:val="Table Grid"/>
    <w:basedOn w:val="TableNormal"/>
    <w:rsid w:val="002E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6070"/>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Default">
    <w:name w:val="Default"/>
    <w:rsid w:val="00F356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1737A"/>
    <w:rPr>
      <w:sz w:val="22"/>
      <w:szCs w:val="24"/>
    </w:rPr>
  </w:style>
  <w:style w:type="character" w:styleId="CommentReference">
    <w:name w:val="annotation reference"/>
    <w:basedOn w:val="DefaultParagraphFont"/>
    <w:rsid w:val="00DA3CA0"/>
    <w:rPr>
      <w:sz w:val="16"/>
      <w:szCs w:val="16"/>
    </w:rPr>
  </w:style>
  <w:style w:type="paragraph" w:styleId="CommentText">
    <w:name w:val="annotation text"/>
    <w:basedOn w:val="Normal"/>
    <w:link w:val="CommentTextChar"/>
    <w:rsid w:val="00DA3CA0"/>
    <w:rPr>
      <w:sz w:val="20"/>
      <w:szCs w:val="20"/>
    </w:rPr>
  </w:style>
  <w:style w:type="character" w:customStyle="1" w:styleId="CommentTextChar">
    <w:name w:val="Comment Text Char"/>
    <w:basedOn w:val="DefaultParagraphFont"/>
    <w:link w:val="CommentText"/>
    <w:rsid w:val="00DA3CA0"/>
  </w:style>
  <w:style w:type="paragraph" w:styleId="CommentSubject">
    <w:name w:val="annotation subject"/>
    <w:basedOn w:val="CommentText"/>
    <w:next w:val="CommentText"/>
    <w:link w:val="CommentSubjectChar"/>
    <w:rsid w:val="00DA3CA0"/>
    <w:rPr>
      <w:b/>
      <w:bCs/>
    </w:rPr>
  </w:style>
  <w:style w:type="character" w:customStyle="1" w:styleId="CommentSubjectChar">
    <w:name w:val="Comment Subject Char"/>
    <w:basedOn w:val="CommentTextChar"/>
    <w:link w:val="CommentSubject"/>
    <w:rsid w:val="00DA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1057</TotalTime>
  <Pages>6</Pages>
  <Words>1496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31 36 10</vt:lpstr>
    </vt:vector>
  </TitlesOfParts>
  <Manager>Candy Jo Galindo</Manager>
  <Company>ARCADIS Giffels</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31 36 10</dc:title>
  <dc:subject>Gabions and Revetment Mattresses</dc:subject>
  <dc:creator>KEB</dc:creator>
  <cp:keywords>000000000000 (00)</cp:keywords>
  <cp:lastModifiedBy>Kristen Buell</cp:lastModifiedBy>
  <cp:revision>6</cp:revision>
  <cp:lastPrinted>2014-04-17T16:44:00Z</cp:lastPrinted>
  <dcterms:created xsi:type="dcterms:W3CDTF">2018-02-13T20:05:00Z</dcterms:created>
  <dcterms:modified xsi:type="dcterms:W3CDTF">2018-03-12T12:37:00Z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